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5C42C616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E56AF1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 w:rsidR="00995522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E52189" w:rsidRPr="00E52189">
        <w:rPr>
          <w:rFonts w:ascii="Arial" w:hAnsi="Arial" w:cs="Arial"/>
          <w:b/>
          <w:sz w:val="24"/>
          <w:szCs w:val="24"/>
          <w:lang w:eastAsia="ko-KR"/>
        </w:rPr>
        <w:t>2506239</w:t>
      </w:r>
    </w:p>
    <w:p w14:paraId="6A836FF5" w14:textId="0DDA9D8F" w:rsidR="00A6261E" w:rsidRPr="00EA6876" w:rsidRDefault="00E56AF1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</w:t>
      </w:r>
      <w:r w:rsidR="00DD41F5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T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A6876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1A4EDFF7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537EC3">
        <w:rPr>
          <w:rFonts w:ascii="Arial" w:hAnsi="Arial" w:cs="Arial" w:hint="eastAsia"/>
          <w:lang w:val="en-US" w:eastAsia="ko-KR"/>
        </w:rPr>
        <w:t xml:space="preserve">performance </w:t>
      </w:r>
      <w:r w:rsidR="00D21A40" w:rsidRPr="00D21A40">
        <w:rPr>
          <w:rFonts w:ascii="Arial" w:hAnsi="Arial" w:cs="Arial"/>
          <w:lang w:val="en-US" w:eastAsia="ko-KR"/>
        </w:rPr>
        <w:t xml:space="preserve">requirements for </w:t>
      </w:r>
      <w:r w:rsidR="0028428D">
        <w:rPr>
          <w:rFonts w:ascii="Arial" w:hAnsi="Arial" w:cs="Arial"/>
          <w:lang w:val="en-US" w:eastAsia="ko-KR"/>
        </w:rPr>
        <w:t>ATG CA operation</w:t>
      </w:r>
    </w:p>
    <w:p w14:paraId="4B3E04CF" w14:textId="34907B6B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54997">
        <w:rPr>
          <w:rFonts w:ascii="Arial" w:hAnsi="Arial" w:cs="Arial" w:hint="eastAsia"/>
          <w:lang w:val="en-US" w:eastAsia="ko-KR"/>
        </w:rPr>
        <w:t>7.12.6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05A652BB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537EC3">
        <w:rPr>
          <w:rFonts w:hint="eastAsia"/>
          <w:lang w:val="en-US" w:eastAsia="ko-KR"/>
        </w:rPr>
        <w:t>RRM performance requirements</w:t>
      </w:r>
      <w:r w:rsidR="008579DF">
        <w:rPr>
          <w:rFonts w:hint="eastAsia"/>
          <w:lang w:val="en-US" w:eastAsia="ko-KR"/>
        </w:rPr>
        <w:t xml:space="preserve"> for</w:t>
      </w:r>
      <w:r w:rsidR="00CE6633">
        <w:rPr>
          <w:lang w:val="en-US" w:eastAsia="ko-KR"/>
        </w:rPr>
        <w:t xml:space="preserve"> </w:t>
      </w:r>
      <w:r w:rsidR="00851F78">
        <w:rPr>
          <w:lang w:val="en-US" w:eastAsia="ko-KR"/>
        </w:rPr>
        <w:t>ATG</w:t>
      </w:r>
      <w:r w:rsidR="000C4775">
        <w:rPr>
          <w:lang w:val="en-US" w:eastAsia="ko-KR"/>
        </w:rPr>
        <w:t xml:space="preserve"> with</w:t>
      </w:r>
      <w:r w:rsidR="00851F78">
        <w:rPr>
          <w:lang w:val="en-US" w:eastAsia="ko-KR"/>
        </w:rPr>
        <w:t xml:space="preserve"> </w:t>
      </w:r>
      <w:r w:rsidR="0047045C">
        <w:rPr>
          <w:rFonts w:hint="eastAsia"/>
          <w:lang w:val="en-US" w:eastAsia="ko-KR"/>
        </w:rPr>
        <w:t xml:space="preserve">DL </w:t>
      </w:r>
      <w:r w:rsidR="00851F78">
        <w:rPr>
          <w:lang w:val="en-US" w:eastAsia="ko-KR"/>
        </w:rPr>
        <w:t>CA operation</w:t>
      </w:r>
      <w:r w:rsidR="00537EC3">
        <w:rPr>
          <w:rFonts w:hint="eastAsia"/>
          <w:lang w:val="en-US" w:eastAsia="ko-KR"/>
        </w:rPr>
        <w:t xml:space="preserve"> based on the WF [1]</w:t>
      </w:r>
      <w:r w:rsidR="00851F78">
        <w:rPr>
          <w:lang w:val="en-US" w:eastAsia="ko-KR"/>
        </w:rPr>
        <w:t>.</w:t>
      </w:r>
    </w:p>
    <w:p w14:paraId="00A81D57" w14:textId="77777777" w:rsidR="00683CAB" w:rsidRPr="00537EC3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D9B21BD" w14:textId="736A4D2A" w:rsidR="001E064E" w:rsidRDefault="001E064E" w:rsidP="00E15DC5">
      <w:pPr>
        <w:pStyle w:val="a0"/>
        <w:jc w:val="both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Test applicability rule</w:t>
      </w:r>
    </w:p>
    <w:p w14:paraId="5DED396A" w14:textId="7EC5B71A" w:rsidR="001E064E" w:rsidRDefault="001E064E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or the test applicability rule for ATG CA test, existing applicability rule</w:t>
      </w:r>
      <w:r w:rsidR="00001F52">
        <w:rPr>
          <w:rFonts w:hint="eastAsia"/>
          <w:lang w:eastAsia="ko-KR"/>
        </w:rPr>
        <w:t xml:space="preserve"> for test configurations</w:t>
      </w:r>
      <w:r>
        <w:rPr>
          <w:rFonts w:hint="eastAsia"/>
          <w:lang w:eastAsia="ko-KR"/>
        </w:rPr>
        <w:t xml:space="preserve"> can be considered as below</w:t>
      </w:r>
      <w:r w:rsidR="00692874">
        <w:rPr>
          <w:rFonts w:hint="eastAsia"/>
          <w:lang w:eastAsia="ko-KR"/>
        </w:rPr>
        <w:t xml:space="preserve"> </w:t>
      </w:r>
    </w:p>
    <w:p w14:paraId="20BA8212" w14:textId="5A9FE783" w:rsidR="001E064E" w:rsidRPr="001E064E" w:rsidRDefault="001E064E" w:rsidP="001E064E">
      <w:pPr>
        <w:pStyle w:val="a0"/>
        <w:numPr>
          <w:ilvl w:val="0"/>
          <w:numId w:val="32"/>
        </w:numPr>
        <w:jc w:val="both"/>
        <w:rPr>
          <w:lang w:val="en-US" w:eastAsia="ko-KR"/>
        </w:rPr>
      </w:pPr>
      <w:bookmarkStart w:id="0" w:name="_Hlk196146100"/>
      <w:r w:rsidRPr="001E064E">
        <w:rPr>
          <w:lang w:val="en-US" w:eastAsia="ko-KR"/>
        </w:rPr>
        <w:t>UE is only required to be tested in one of the supported test configurations</w:t>
      </w:r>
    </w:p>
    <w:p w14:paraId="6FA36F49" w14:textId="5879A228" w:rsidR="001E064E" w:rsidRDefault="001E064E" w:rsidP="001E064E">
      <w:pPr>
        <w:pStyle w:val="a0"/>
        <w:numPr>
          <w:ilvl w:val="0"/>
          <w:numId w:val="32"/>
        </w:numPr>
        <w:jc w:val="both"/>
        <w:rPr>
          <w:lang w:val="en-US" w:eastAsia="ko-KR"/>
        </w:rPr>
      </w:pPr>
      <w:r w:rsidRPr="001E064E">
        <w:rPr>
          <w:rFonts w:hint="eastAsia"/>
          <w:lang w:val="en-US" w:eastAsia="ko-KR"/>
        </w:rPr>
        <w:t xml:space="preserve">UE is only required to be tested in one with smallest aggregated channel bandwidth from supported band combinations which is composed of CCs </w:t>
      </w:r>
      <w:r w:rsidRPr="001E064E">
        <w:rPr>
          <w:rFonts w:hint="eastAsia"/>
          <w:lang w:val="en-US" w:eastAsia="ko-KR"/>
        </w:rPr>
        <w:t>≥</w:t>
      </w:r>
      <w:r w:rsidRPr="001E064E">
        <w:rPr>
          <w:rFonts w:hint="eastAsia"/>
          <w:lang w:val="en-US" w:eastAsia="ko-KR"/>
        </w:rPr>
        <w:t xml:space="preserve"> the bandwidth (</w:t>
      </w:r>
      <w:proofErr w:type="spellStart"/>
      <w:r w:rsidRPr="001E064E">
        <w:rPr>
          <w:rFonts w:hint="eastAsia"/>
          <w:lang w:val="en-US" w:eastAsia="ko-KR"/>
        </w:rPr>
        <w:t>BW</w:t>
      </w:r>
      <w:r w:rsidRPr="001E064E">
        <w:rPr>
          <w:rFonts w:hint="eastAsia"/>
          <w:vertAlign w:val="subscript"/>
          <w:lang w:val="en-US" w:eastAsia="ko-KR"/>
        </w:rPr>
        <w:t>channel</w:t>
      </w:r>
      <w:proofErr w:type="spellEnd"/>
      <w:r w:rsidRPr="001E064E">
        <w:rPr>
          <w:rFonts w:hint="eastAsia"/>
          <w:lang w:val="en-US" w:eastAsia="ko-KR"/>
        </w:rPr>
        <w:t>) defined in each test configuration</w:t>
      </w:r>
    </w:p>
    <w:bookmarkEnd w:id="0"/>
    <w:p w14:paraId="494C64C6" w14:textId="2E849399" w:rsidR="00420B79" w:rsidRDefault="00470D59" w:rsidP="00470D59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470D59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for test applicability for ATG CA test, </w:t>
      </w:r>
    </w:p>
    <w:p w14:paraId="4E3DF9AD" w14:textId="77777777" w:rsidR="00470D59" w:rsidRPr="001E064E" w:rsidRDefault="00470D59" w:rsidP="00470D59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lang w:val="en-US" w:eastAsia="ko-KR"/>
        </w:rPr>
        <w:t>UE is only required to be tested in one of the supported test configurations</w:t>
      </w:r>
    </w:p>
    <w:p w14:paraId="3AA03FA9" w14:textId="77777777" w:rsidR="00470D59" w:rsidRDefault="00470D59" w:rsidP="00470D59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rFonts w:hint="eastAsia"/>
          <w:lang w:val="en-US" w:eastAsia="ko-KR"/>
        </w:rPr>
        <w:t xml:space="preserve">UE is only required to be tested in one with smallest aggregated channel bandwidth from supported band combinations which is composed of CCs </w:t>
      </w:r>
      <w:r w:rsidRPr="001E064E">
        <w:rPr>
          <w:rFonts w:hint="eastAsia"/>
          <w:lang w:val="en-US" w:eastAsia="ko-KR"/>
        </w:rPr>
        <w:t>≥</w:t>
      </w:r>
      <w:r w:rsidRPr="001E064E">
        <w:rPr>
          <w:rFonts w:hint="eastAsia"/>
          <w:lang w:val="en-US" w:eastAsia="ko-KR"/>
        </w:rPr>
        <w:t xml:space="preserve"> the bandwidth (</w:t>
      </w:r>
      <w:proofErr w:type="spellStart"/>
      <w:r w:rsidRPr="001E064E">
        <w:rPr>
          <w:rFonts w:hint="eastAsia"/>
          <w:lang w:val="en-US" w:eastAsia="ko-KR"/>
        </w:rPr>
        <w:t>BW</w:t>
      </w:r>
      <w:r w:rsidRPr="001E064E">
        <w:rPr>
          <w:rFonts w:hint="eastAsia"/>
          <w:vertAlign w:val="subscript"/>
          <w:lang w:val="en-US" w:eastAsia="ko-KR"/>
        </w:rPr>
        <w:t>channel</w:t>
      </w:r>
      <w:proofErr w:type="spellEnd"/>
      <w:r w:rsidRPr="001E064E">
        <w:rPr>
          <w:rFonts w:hint="eastAsia"/>
          <w:lang w:val="en-US" w:eastAsia="ko-KR"/>
        </w:rPr>
        <w:t>) defined in each test configuration</w:t>
      </w:r>
    </w:p>
    <w:p w14:paraId="3AD324E4" w14:textId="77777777" w:rsidR="006C0188" w:rsidRDefault="00470D59" w:rsidP="00470D5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or ATG UE to support common Rx beam, since conducted test without beam sweeping for ATG test cases are considered, RAN4 does not need to consider separate test</w:t>
      </w:r>
      <w:r w:rsidR="006C0188">
        <w:rPr>
          <w:rFonts w:hint="eastAsia"/>
          <w:lang w:val="en-US" w:eastAsia="ko-KR"/>
        </w:rPr>
        <w:t xml:space="preserve"> cases for common Rx beam ATG UE.</w:t>
      </w:r>
    </w:p>
    <w:p w14:paraId="5AFA478D" w14:textId="13E47EE0" w:rsidR="00470D59" w:rsidRDefault="006C0188" w:rsidP="006C0188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6C0188">
        <w:rPr>
          <w:b/>
          <w:bCs/>
          <w:i/>
          <w:iCs/>
          <w:lang w:val="en-US" w:eastAsia="ko-KR"/>
        </w:rPr>
        <w:t>P</w:t>
      </w:r>
      <w:r w:rsidRPr="006C0188">
        <w:rPr>
          <w:rFonts w:hint="eastAsia"/>
          <w:b/>
          <w:bCs/>
          <w:i/>
          <w:iCs/>
          <w:lang w:val="en-US" w:eastAsia="ko-KR"/>
        </w:rPr>
        <w:t>roposal 2</w:t>
      </w:r>
      <w:r>
        <w:rPr>
          <w:rFonts w:hint="eastAsia"/>
          <w:lang w:val="en-US" w:eastAsia="ko-KR"/>
        </w:rPr>
        <w:t>: RAN4 not to consider separate test cases for ATG UE to support common Rx beam</w:t>
      </w:r>
      <w:r w:rsidR="00470D59">
        <w:rPr>
          <w:rFonts w:hint="eastAsia"/>
          <w:lang w:val="en-US" w:eastAsia="ko-KR"/>
        </w:rPr>
        <w:t xml:space="preserve"> </w:t>
      </w:r>
    </w:p>
    <w:p w14:paraId="291F8EC7" w14:textId="77777777" w:rsidR="006C0188" w:rsidRPr="001E064E" w:rsidRDefault="006C0188" w:rsidP="006C0188">
      <w:pPr>
        <w:pStyle w:val="a0"/>
        <w:jc w:val="both"/>
        <w:rPr>
          <w:lang w:val="en-US" w:eastAsia="ko-KR"/>
        </w:rPr>
      </w:pPr>
    </w:p>
    <w:p w14:paraId="12CB6928" w14:textId="7439EF38" w:rsidR="00AC42E3" w:rsidRDefault="00537EC3" w:rsidP="00E15DC5">
      <w:pPr>
        <w:pStyle w:val="a0"/>
        <w:jc w:val="both"/>
        <w:rPr>
          <w:lang w:eastAsia="ko-KR"/>
        </w:rPr>
      </w:pPr>
      <w:r w:rsidRPr="00537EC3">
        <w:rPr>
          <w:b/>
          <w:sz w:val="21"/>
          <w:szCs w:val="21"/>
          <w:u w:val="single"/>
          <w:lang w:val="en-US" w:eastAsia="zh-CN"/>
        </w:rPr>
        <w:t>Test setups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37EC3" w14:paraId="0137A912" w14:textId="77777777" w:rsidTr="00537EC3">
        <w:tc>
          <w:tcPr>
            <w:tcW w:w="9855" w:type="dxa"/>
          </w:tcPr>
          <w:p w14:paraId="5EB170C2" w14:textId="77777777" w:rsidR="00537EC3" w:rsidRDefault="00537EC3" w:rsidP="00537EC3">
            <w:pPr>
              <w:rPr>
                <w:bCs/>
                <w:highlight w:val="green"/>
                <w:lang w:val="en-US" w:eastAsia="zh-CN"/>
              </w:rPr>
            </w:pPr>
            <w:r>
              <w:rPr>
                <w:bCs/>
                <w:highlight w:val="green"/>
                <w:lang w:val="en-US" w:eastAsia="zh-CN"/>
              </w:rPr>
              <w:t>Agreement:</w:t>
            </w:r>
          </w:p>
          <w:p w14:paraId="31C64A84" w14:textId="7E35E043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Following test setups agreed in R18 can be reused:</w:t>
            </w:r>
          </w:p>
          <w:p w14:paraId="1F2567D9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 xml:space="preserve">TDD pattern: The legacy TDD pattern are used for </w:t>
            </w:r>
            <w:proofErr w:type="spellStart"/>
            <w:r>
              <w:rPr>
                <w:rFonts w:eastAsia="SimSun"/>
                <w:bCs/>
                <w:lang w:val="en-US" w:eastAsia="zh-CN"/>
              </w:rPr>
              <w:t>PCell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, </w:t>
            </w:r>
            <w:r>
              <w:rPr>
                <w:rFonts w:eastAsia="SimSun"/>
                <w:bCs/>
                <w:highlight w:val="yellow"/>
                <w:lang w:val="en-US" w:eastAsia="zh-CN"/>
              </w:rPr>
              <w:t xml:space="preserve">FFS for </w:t>
            </w:r>
            <w:proofErr w:type="spellStart"/>
            <w:r>
              <w:rPr>
                <w:rFonts w:eastAsia="SimSun"/>
                <w:bCs/>
                <w:highlight w:val="yellow"/>
                <w:lang w:val="en-US" w:eastAsia="zh-CN"/>
              </w:rPr>
              <w:t>SCell</w:t>
            </w:r>
            <w:proofErr w:type="spellEnd"/>
          </w:p>
          <w:p w14:paraId="790DA4A7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Channel model: AWGN with residual doppler channel model</w:t>
            </w:r>
          </w:p>
          <w:p w14:paraId="1B729D0C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 xml:space="preserve">Number of </w:t>
            </w:r>
            <w:proofErr w:type="spellStart"/>
            <w:r>
              <w:rPr>
                <w:rFonts w:eastAsia="SimSun"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 cells: one </w:t>
            </w:r>
            <w:proofErr w:type="spellStart"/>
            <w:r>
              <w:rPr>
                <w:rFonts w:eastAsia="SimSun"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 cell in the test if needed</w:t>
            </w:r>
          </w:p>
          <w:p w14:paraId="16FF8AF0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GNSS and UE mobility setup: UE positioning and UE speed are set by AT command. UE speed is 0km/h, UE specific positioning is emulated by test system.</w:t>
            </w:r>
          </w:p>
          <w:p w14:paraId="6481C7CA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 xml:space="preserve">BS location: The specific </w:t>
            </w:r>
            <w:proofErr w:type="spellStart"/>
            <w:r>
              <w:rPr>
                <w:rFonts w:eastAsia="SimSun"/>
                <w:bCs/>
                <w:lang w:val="en-US" w:eastAsia="zh-CN"/>
              </w:rPr>
              <w:t>gNB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 reference location is emulated by test system</w:t>
            </w:r>
          </w:p>
          <w:p w14:paraId="61DA8FD6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ko-KR"/>
              </w:rPr>
              <w:t>RMC</w:t>
            </w:r>
            <w:r>
              <w:rPr>
                <w:rFonts w:eastAsia="SimSun"/>
                <w:bCs/>
                <w:lang w:val="en-US" w:eastAsia="zh-CN"/>
              </w:rPr>
              <w:t>: the legacy NR RMCs defined in section A.3.1 of TS 38.133 are reused for ATG test cases.</w:t>
            </w:r>
          </w:p>
          <w:p w14:paraId="18CCDD76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ko-KR"/>
              </w:rPr>
              <w:t>OCNG</w:t>
            </w:r>
            <w:r>
              <w:rPr>
                <w:rFonts w:eastAsia="SimSun"/>
                <w:bCs/>
                <w:lang w:val="en-US" w:eastAsia="zh-CN"/>
              </w:rPr>
              <w:t xml:space="preserve">: </w:t>
            </w:r>
          </w:p>
          <w:p w14:paraId="0658ADBF" w14:textId="77777777" w:rsidR="00537EC3" w:rsidRDefault="00537EC3" w:rsidP="00537EC3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Generic OCNG pattern for all unused REs defined in A.3.2.1.1 in TS 38.133.</w:t>
            </w:r>
          </w:p>
          <w:p w14:paraId="130E1C81" w14:textId="77777777" w:rsidR="00537EC3" w:rsidRDefault="00537EC3" w:rsidP="00537EC3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Generic OCNG pattern for unused REs in the same bandwidth as CORESET defined in A.3.2.1.3 of TS 38.133.</w:t>
            </w:r>
          </w:p>
          <w:p w14:paraId="5BA9192D" w14:textId="05B24574" w:rsidR="00537EC3" w:rsidRPr="00537EC3" w:rsidRDefault="00537EC3" w:rsidP="00537EC3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b/>
                <w:u w:val="single"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lastRenderedPageBreak/>
              <w:t>Generic OCNG pattern for all unused REs outside SSB slot(s) defined in A.3.2.1.4 in TS 38.133</w:t>
            </w:r>
          </w:p>
        </w:tc>
      </w:tr>
    </w:tbl>
    <w:p w14:paraId="7B48E0FC" w14:textId="2C893B68" w:rsidR="00E10FE2" w:rsidRDefault="001E064E" w:rsidP="00E10FE2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For test setup</w:t>
      </w:r>
      <w:r w:rsidR="006C0188">
        <w:rPr>
          <w:rFonts w:hint="eastAsia"/>
          <w:lang w:eastAsia="ko-KR"/>
        </w:rPr>
        <w:t xml:space="preserve"> for </w:t>
      </w:r>
      <w:proofErr w:type="spellStart"/>
      <w:r w:rsidR="006C0188"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, </w:t>
      </w:r>
      <w:proofErr w:type="spellStart"/>
      <w:r w:rsidR="006C0188">
        <w:rPr>
          <w:rFonts w:hint="eastAsia"/>
          <w:lang w:eastAsia="ko-KR"/>
        </w:rPr>
        <w:t>SCell</w:t>
      </w:r>
      <w:proofErr w:type="spellEnd"/>
      <w:r w:rsidR="006C0188">
        <w:rPr>
          <w:rFonts w:hint="eastAsia"/>
          <w:lang w:eastAsia="ko-KR"/>
        </w:rPr>
        <w:t xml:space="preserve"> is always DL since ATG CA is only DL CA. Generally, if </w:t>
      </w:r>
      <w:proofErr w:type="spellStart"/>
      <w:r w:rsidR="006C0188">
        <w:rPr>
          <w:rFonts w:hint="eastAsia"/>
          <w:lang w:eastAsia="ko-KR"/>
        </w:rPr>
        <w:t>PCell</w:t>
      </w:r>
      <w:proofErr w:type="spellEnd"/>
      <w:r w:rsidR="006C0188">
        <w:rPr>
          <w:rFonts w:hint="eastAsia"/>
          <w:lang w:eastAsia="ko-KR"/>
        </w:rPr>
        <w:t xml:space="preserve"> is FDD and </w:t>
      </w:r>
      <w:proofErr w:type="spellStart"/>
      <w:r w:rsidR="006C0188">
        <w:rPr>
          <w:rFonts w:hint="eastAsia"/>
          <w:lang w:eastAsia="ko-KR"/>
        </w:rPr>
        <w:t>SCell</w:t>
      </w:r>
      <w:proofErr w:type="spellEnd"/>
      <w:r w:rsidR="006C0188">
        <w:rPr>
          <w:rFonts w:hint="eastAsia"/>
          <w:lang w:eastAsia="ko-KR"/>
        </w:rPr>
        <w:t xml:space="preserve"> is TDD, the </w:t>
      </w:r>
      <w:proofErr w:type="spellStart"/>
      <w:r w:rsidR="006C0188">
        <w:rPr>
          <w:rFonts w:hint="eastAsia"/>
          <w:lang w:eastAsia="ko-KR"/>
        </w:rPr>
        <w:t>SCell</w:t>
      </w:r>
      <w:proofErr w:type="spellEnd"/>
      <w:r w:rsidR="006C0188">
        <w:rPr>
          <w:rFonts w:hint="eastAsia"/>
          <w:lang w:eastAsia="ko-KR"/>
        </w:rPr>
        <w:t xml:space="preserve"> could be used all DL slots, </w:t>
      </w:r>
      <w:r w:rsidR="00156678">
        <w:rPr>
          <w:rFonts w:hint="eastAsia"/>
          <w:lang w:eastAsia="ko-KR"/>
        </w:rPr>
        <w:t>and</w:t>
      </w:r>
      <w:r w:rsidR="006C0188">
        <w:rPr>
          <w:rFonts w:hint="eastAsia"/>
          <w:lang w:eastAsia="ko-KR"/>
        </w:rPr>
        <w:t xml:space="preserve"> if both </w:t>
      </w:r>
      <w:proofErr w:type="spellStart"/>
      <w:r w:rsidR="006C0188">
        <w:rPr>
          <w:rFonts w:hint="eastAsia"/>
          <w:lang w:eastAsia="ko-KR"/>
        </w:rPr>
        <w:t>PCell</w:t>
      </w:r>
      <w:proofErr w:type="spellEnd"/>
      <w:r w:rsidR="006C0188">
        <w:rPr>
          <w:rFonts w:hint="eastAsia"/>
          <w:lang w:eastAsia="ko-KR"/>
        </w:rPr>
        <w:t xml:space="preserve"> and </w:t>
      </w:r>
      <w:proofErr w:type="spellStart"/>
      <w:r w:rsidR="006C0188">
        <w:rPr>
          <w:rFonts w:hint="eastAsia"/>
          <w:lang w:eastAsia="ko-KR"/>
        </w:rPr>
        <w:t>SCell</w:t>
      </w:r>
      <w:proofErr w:type="spellEnd"/>
      <w:r w:rsidR="006C0188">
        <w:rPr>
          <w:rFonts w:hint="eastAsia"/>
          <w:lang w:eastAsia="ko-KR"/>
        </w:rPr>
        <w:t xml:space="preserve"> are TDD, the same TDD configuration would be used for both </w:t>
      </w:r>
      <w:proofErr w:type="spellStart"/>
      <w:r w:rsidR="006C0188">
        <w:rPr>
          <w:rFonts w:hint="eastAsia"/>
          <w:lang w:eastAsia="ko-KR"/>
        </w:rPr>
        <w:t>PCell</w:t>
      </w:r>
      <w:proofErr w:type="spellEnd"/>
      <w:r w:rsidR="006C0188">
        <w:rPr>
          <w:rFonts w:hint="eastAsia"/>
          <w:lang w:eastAsia="ko-KR"/>
        </w:rPr>
        <w:t xml:space="preserve"> and </w:t>
      </w:r>
      <w:proofErr w:type="spellStart"/>
      <w:r w:rsidR="006C0188">
        <w:rPr>
          <w:rFonts w:hint="eastAsia"/>
          <w:lang w:eastAsia="ko-KR"/>
        </w:rPr>
        <w:t>SCell</w:t>
      </w:r>
      <w:proofErr w:type="spellEnd"/>
      <w:r w:rsidR="006C0188">
        <w:rPr>
          <w:rFonts w:hint="eastAsia"/>
          <w:lang w:eastAsia="ko-KR"/>
        </w:rPr>
        <w:t xml:space="preserve">. </w:t>
      </w:r>
      <w:r w:rsidR="00156678">
        <w:rPr>
          <w:rFonts w:hint="eastAsia"/>
          <w:lang w:eastAsia="ko-KR"/>
        </w:rPr>
        <w:t>However, in</w:t>
      </w:r>
      <w:r w:rsidR="006C0188">
        <w:rPr>
          <w:rFonts w:hint="eastAsia"/>
          <w:lang w:eastAsia="ko-KR"/>
        </w:rPr>
        <w:t xml:space="preserve"> the test configuration of TDD pattern, the legacy TDD pattern can be used regardless of </w:t>
      </w:r>
      <w:proofErr w:type="spellStart"/>
      <w:r w:rsidR="006C0188">
        <w:rPr>
          <w:rFonts w:hint="eastAsia"/>
          <w:lang w:eastAsia="ko-KR"/>
        </w:rPr>
        <w:t>PCell</w:t>
      </w:r>
      <w:r w:rsidR="006C0188">
        <w:rPr>
          <w:lang w:eastAsia="ko-KR"/>
        </w:rPr>
        <w:t>’</w:t>
      </w:r>
      <w:r w:rsidR="006C0188">
        <w:rPr>
          <w:rFonts w:hint="eastAsia"/>
          <w:lang w:eastAsia="ko-KR"/>
        </w:rPr>
        <w:t>s</w:t>
      </w:r>
      <w:proofErr w:type="spellEnd"/>
      <w:r w:rsidR="006C0188">
        <w:rPr>
          <w:rFonts w:hint="eastAsia"/>
          <w:lang w:eastAsia="ko-KR"/>
        </w:rPr>
        <w:t xml:space="preserve"> duplex type for simpl</w:t>
      </w:r>
      <w:r w:rsidR="00156678">
        <w:rPr>
          <w:rFonts w:hint="eastAsia"/>
          <w:lang w:eastAsia="ko-KR"/>
        </w:rPr>
        <w:t>e test configuration</w:t>
      </w:r>
      <w:r w:rsidR="006C0188">
        <w:rPr>
          <w:rFonts w:hint="eastAsia"/>
          <w:lang w:eastAsia="ko-KR"/>
        </w:rPr>
        <w:t>.</w:t>
      </w:r>
    </w:p>
    <w:p w14:paraId="77BD6866" w14:textId="4AF17AD5" w:rsidR="00156678" w:rsidRPr="00156678" w:rsidRDefault="00156678" w:rsidP="00156678">
      <w:pPr>
        <w:pStyle w:val="a0"/>
        <w:numPr>
          <w:ilvl w:val="0"/>
          <w:numId w:val="33"/>
        </w:numPr>
        <w:jc w:val="both"/>
        <w:rPr>
          <w:lang w:eastAsia="ko-KR"/>
        </w:rPr>
      </w:pPr>
      <w:r w:rsidRPr="00156678">
        <w:rPr>
          <w:rFonts w:hint="eastAsia"/>
          <w:b/>
          <w:bCs/>
          <w:i/>
          <w:iCs/>
          <w:lang w:eastAsia="ko-KR"/>
        </w:rPr>
        <w:t>Proposal 3</w:t>
      </w:r>
      <w:r>
        <w:rPr>
          <w:rFonts w:hint="eastAsia"/>
          <w:lang w:eastAsia="ko-KR"/>
        </w:rPr>
        <w:t xml:space="preserve">: For TDD pattern, the legacy TDD pattern can be used for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to </w:t>
      </w:r>
      <w:r>
        <w:rPr>
          <w:lang w:eastAsia="ko-KR"/>
        </w:rPr>
        <w:t>simple</w:t>
      </w:r>
      <w:r>
        <w:rPr>
          <w:rFonts w:hint="eastAsia"/>
          <w:lang w:eastAsia="ko-KR"/>
        </w:rPr>
        <w:t xml:space="preserve"> test configuration.</w:t>
      </w:r>
    </w:p>
    <w:p w14:paraId="36D3D499" w14:textId="58C08189" w:rsidR="00381265" w:rsidRDefault="00381265" w:rsidP="00537EC3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60DE1F29" w14:textId="2A7A52FB" w:rsidR="00BE79A8" w:rsidRPr="00BE79A8" w:rsidRDefault="00BE79A8" w:rsidP="00537EC3">
      <w:pPr>
        <w:pStyle w:val="a0"/>
        <w:jc w:val="both"/>
        <w:rPr>
          <w:b/>
          <w:sz w:val="21"/>
          <w:szCs w:val="21"/>
          <w:u w:val="single"/>
          <w:lang w:val="en-US" w:eastAsia="zh-CN"/>
        </w:rPr>
      </w:pPr>
      <w:r w:rsidRPr="00BE79A8">
        <w:rPr>
          <w:rFonts w:hint="eastAsia"/>
          <w:b/>
          <w:sz w:val="21"/>
          <w:szCs w:val="21"/>
          <w:u w:val="single"/>
          <w:lang w:val="en-US" w:eastAsia="zh-CN"/>
        </w:rPr>
        <w:t>Test Scope</w:t>
      </w:r>
    </w:p>
    <w:p w14:paraId="4C294853" w14:textId="2CFC290E" w:rsidR="00BE79A8" w:rsidRDefault="00BE79A8" w:rsidP="00537EC3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the last meeting, the </w:t>
      </w:r>
      <w:r>
        <w:rPr>
          <w:rFonts w:eastAsiaTheme="minorEastAsia"/>
          <w:bCs/>
          <w:lang w:eastAsia="ko-KR" w:bidi="ar"/>
        </w:rPr>
        <w:t>candidate</w:t>
      </w:r>
      <w:r>
        <w:rPr>
          <w:rFonts w:eastAsiaTheme="minorEastAsia" w:hint="eastAsia"/>
          <w:bCs/>
          <w:lang w:eastAsia="ko-KR" w:bidi="ar"/>
        </w:rPr>
        <w:t xml:space="preserve"> test cases for ATG CA RRM performance were listed. </w:t>
      </w:r>
      <w:r>
        <w:rPr>
          <w:rFonts w:eastAsiaTheme="minorEastAsia"/>
          <w:bCs/>
          <w:lang w:eastAsia="ko-KR" w:bidi="ar"/>
        </w:rPr>
        <w:t>T</w:t>
      </w:r>
      <w:r>
        <w:rPr>
          <w:rFonts w:eastAsiaTheme="minorEastAsia" w:hint="eastAsia"/>
          <w:bCs/>
          <w:lang w:eastAsia="ko-KR" w:bidi="ar"/>
        </w:rPr>
        <w:t xml:space="preserve">he lists are based on the test cases for TN CA RRM performance. RAN4 needs to discuss whether all test cases should be introduced. </w:t>
      </w:r>
      <w:r w:rsidR="00E87247">
        <w:rPr>
          <w:rFonts w:eastAsiaTheme="minorEastAsia" w:hint="eastAsia"/>
          <w:bCs/>
          <w:lang w:eastAsia="ko-KR" w:bidi="ar"/>
        </w:rPr>
        <w:t xml:space="preserve">To minimize test cases, we provide our views (mark </w:t>
      </w:r>
      <w:r w:rsidR="00E87247">
        <w:rPr>
          <w:rFonts w:eastAsiaTheme="minorEastAsia"/>
          <w:bCs/>
          <w:lang w:eastAsia="ko-KR" w:bidi="ar"/>
        </w:rPr>
        <w:t>‘</w:t>
      </w:r>
      <w:r w:rsidR="00E87247">
        <w:rPr>
          <w:rFonts w:eastAsiaTheme="minorEastAsia" w:hint="eastAsia"/>
          <w:bCs/>
          <w:lang w:eastAsia="ko-KR" w:bidi="ar"/>
        </w:rPr>
        <w:t>O</w:t>
      </w:r>
      <w:r w:rsidR="00E87247">
        <w:rPr>
          <w:rFonts w:eastAsiaTheme="minorEastAsia"/>
          <w:bCs/>
          <w:lang w:eastAsia="ko-KR" w:bidi="ar"/>
        </w:rPr>
        <w:t>’</w:t>
      </w:r>
      <w:r w:rsidR="00E87247">
        <w:rPr>
          <w:rFonts w:eastAsiaTheme="minorEastAsia" w:hint="eastAsia"/>
          <w:bCs/>
          <w:lang w:eastAsia="ko-KR" w:bidi="ar"/>
        </w:rPr>
        <w:t xml:space="preserve"> in table) which test cases should be introduced.</w:t>
      </w:r>
    </w:p>
    <w:p w14:paraId="6ECBF44A" w14:textId="18B8A87F" w:rsidR="00051FC5" w:rsidRPr="00051FC5" w:rsidRDefault="00051FC5" w:rsidP="00B3738E">
      <w:pPr>
        <w:pStyle w:val="a0"/>
        <w:numPr>
          <w:ilvl w:val="0"/>
          <w:numId w:val="33"/>
        </w:numPr>
        <w:jc w:val="both"/>
        <w:rPr>
          <w:rFonts w:eastAsiaTheme="minorEastAsia"/>
          <w:bCs/>
          <w:lang w:eastAsia="ko-KR" w:bidi="ar"/>
        </w:rPr>
      </w:pPr>
      <w:r w:rsidRPr="00051FC5">
        <w:rPr>
          <w:rFonts w:hint="eastAsia"/>
          <w:b/>
          <w:bCs/>
          <w:i/>
          <w:iCs/>
          <w:lang w:eastAsia="ko-KR"/>
        </w:rPr>
        <w:t>Proposal 4</w:t>
      </w:r>
      <w:r w:rsidRPr="00051FC5">
        <w:rPr>
          <w:rFonts w:eastAsiaTheme="minorEastAsia" w:hint="eastAsia"/>
          <w:bCs/>
          <w:lang w:eastAsia="ko-KR" w:bidi="ar"/>
        </w:rPr>
        <w:t xml:space="preserve">: </w:t>
      </w:r>
      <w:r>
        <w:rPr>
          <w:rFonts w:eastAsiaTheme="minorEastAsia" w:hint="eastAsia"/>
          <w:bCs/>
          <w:lang w:eastAsia="ko-KR" w:bidi="ar"/>
        </w:rPr>
        <w:t>At least t</w:t>
      </w:r>
      <w:r w:rsidRPr="00051FC5">
        <w:rPr>
          <w:rFonts w:eastAsiaTheme="minorEastAsia" w:hint="eastAsia"/>
          <w:bCs/>
          <w:lang w:eastAsia="ko-KR" w:bidi="ar"/>
        </w:rPr>
        <w:t xml:space="preserve">est cases marked </w:t>
      </w:r>
      <w:r w:rsidRPr="00051FC5">
        <w:rPr>
          <w:rFonts w:eastAsiaTheme="minorEastAsia"/>
          <w:bCs/>
          <w:lang w:eastAsia="ko-KR" w:bidi="ar"/>
        </w:rPr>
        <w:t>‘</w:t>
      </w:r>
      <w:r w:rsidRPr="00051FC5">
        <w:rPr>
          <w:rFonts w:eastAsiaTheme="minorEastAsia" w:hint="eastAsia"/>
          <w:bCs/>
          <w:lang w:eastAsia="ko-KR" w:bidi="ar"/>
        </w:rPr>
        <w:t>O</w:t>
      </w:r>
      <w:r w:rsidRPr="00051FC5">
        <w:rPr>
          <w:rFonts w:eastAsiaTheme="minorEastAsia"/>
          <w:bCs/>
          <w:lang w:eastAsia="ko-KR" w:bidi="ar"/>
        </w:rPr>
        <w:t>’</w:t>
      </w:r>
      <w:r w:rsidRPr="00051FC5">
        <w:rPr>
          <w:rFonts w:eastAsiaTheme="minorEastAsia" w:hint="eastAsia"/>
          <w:bCs/>
          <w:lang w:eastAsia="ko-KR" w:bidi="ar"/>
        </w:rPr>
        <w:t xml:space="preserve"> in </w:t>
      </w:r>
      <w:r>
        <w:rPr>
          <w:rFonts w:eastAsiaTheme="minorEastAsia" w:hint="eastAsia"/>
          <w:bCs/>
          <w:lang w:eastAsia="ko-KR" w:bidi="ar"/>
        </w:rPr>
        <w:t xml:space="preserve">the </w:t>
      </w:r>
      <w:r w:rsidRPr="00051FC5">
        <w:rPr>
          <w:rFonts w:eastAsiaTheme="minorEastAsia" w:hint="eastAsia"/>
          <w:bCs/>
          <w:lang w:eastAsia="ko-KR" w:bidi="ar"/>
        </w:rPr>
        <w:t>table</w:t>
      </w:r>
      <w:r>
        <w:rPr>
          <w:rFonts w:eastAsiaTheme="minorEastAsia" w:hint="eastAsia"/>
          <w:bCs/>
          <w:lang w:eastAsia="ko-KR" w:bidi="ar"/>
        </w:rPr>
        <w:t xml:space="preserve"> below</w:t>
      </w:r>
      <w:r w:rsidRPr="00051FC5">
        <w:rPr>
          <w:rFonts w:eastAsiaTheme="minorEastAsia" w:hint="eastAsia"/>
          <w:bCs/>
          <w:lang w:eastAsia="ko-KR" w:bidi="ar"/>
        </w:rPr>
        <w:t xml:space="preserve"> should be introduced 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5639"/>
        <w:gridCol w:w="2299"/>
      </w:tblGrid>
      <w:tr w:rsidR="00BE79A8" w:rsidRPr="00BE79A8" w14:paraId="70AB13B6" w14:textId="77777777" w:rsidTr="00E87247">
        <w:tc>
          <w:tcPr>
            <w:tcW w:w="1843" w:type="dxa"/>
            <w:vAlign w:val="center"/>
          </w:tcPr>
          <w:p w14:paraId="0A1E8B46" w14:textId="77777777" w:rsidR="00BE79A8" w:rsidRPr="00BE79A8" w:rsidRDefault="00BE79A8" w:rsidP="00E87247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category</w:t>
            </w:r>
          </w:p>
        </w:tc>
        <w:tc>
          <w:tcPr>
            <w:tcW w:w="5639" w:type="dxa"/>
            <w:vAlign w:val="center"/>
          </w:tcPr>
          <w:p w14:paraId="50D1C350" w14:textId="77777777" w:rsidR="00BE79A8" w:rsidRPr="00BE79A8" w:rsidRDefault="00BE79A8" w:rsidP="00E87247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cases</w:t>
            </w:r>
          </w:p>
        </w:tc>
        <w:tc>
          <w:tcPr>
            <w:tcW w:w="2299" w:type="dxa"/>
            <w:vAlign w:val="center"/>
          </w:tcPr>
          <w:p w14:paraId="1A3EA776" w14:textId="0C4C8FD7" w:rsidR="00BE79A8" w:rsidRPr="00BE79A8" w:rsidRDefault="00BE79A8" w:rsidP="00E87247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C</w:t>
            </w:r>
            <w:r w:rsidRPr="00BE79A8">
              <w:rPr>
                <w:lang w:val="en-US" w:eastAsia="zh-CN"/>
              </w:rPr>
              <w:t>omments</w:t>
            </w:r>
          </w:p>
        </w:tc>
      </w:tr>
      <w:tr w:rsidR="00E87247" w:rsidRPr="00BE79A8" w14:paraId="429D5888" w14:textId="77777777" w:rsidTr="00E87247">
        <w:tc>
          <w:tcPr>
            <w:tcW w:w="1843" w:type="dxa"/>
            <w:vMerge w:val="restart"/>
          </w:tcPr>
          <w:p w14:paraId="44FFA526" w14:textId="1F45760E" w:rsidR="00E87247" w:rsidRPr="00BE79A8" w:rsidRDefault="00E87247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Interruption</w:t>
            </w:r>
          </w:p>
        </w:tc>
        <w:tc>
          <w:tcPr>
            <w:tcW w:w="5639" w:type="dxa"/>
          </w:tcPr>
          <w:p w14:paraId="1E6F77C7" w14:textId="46CC0E87" w:rsidR="00E87247" w:rsidRPr="00BE79A8" w:rsidRDefault="00E87247" w:rsidP="00E87247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The interruption of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addition/release</w:t>
            </w:r>
          </w:p>
        </w:tc>
        <w:tc>
          <w:tcPr>
            <w:tcW w:w="2299" w:type="dxa"/>
            <w:vAlign w:val="center"/>
          </w:tcPr>
          <w:p w14:paraId="3552C005" w14:textId="38758BAC" w:rsidR="00E87247" w:rsidRDefault="00E87247" w:rsidP="00E87247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E87247" w:rsidRPr="00BE79A8" w14:paraId="35983E7E" w14:textId="77777777" w:rsidTr="00E87247">
        <w:tc>
          <w:tcPr>
            <w:tcW w:w="1843" w:type="dxa"/>
            <w:vMerge/>
          </w:tcPr>
          <w:p w14:paraId="37707A52" w14:textId="377BB116" w:rsidR="00E87247" w:rsidRPr="00BE79A8" w:rsidRDefault="00E87247" w:rsidP="00BE79A8">
            <w:pPr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5639" w:type="dxa"/>
          </w:tcPr>
          <w:p w14:paraId="711169F0" w14:textId="1D561C0C" w:rsidR="00E87247" w:rsidRPr="00BE79A8" w:rsidRDefault="00E87247" w:rsidP="00E87247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 xml:space="preserve">The interruption of </w:t>
            </w:r>
            <w:proofErr w:type="spellStart"/>
            <w:r w:rsidRPr="00BE79A8">
              <w:rPr>
                <w:rFonts w:eastAsia="Yu Mincho"/>
                <w:lang w:val="en-US" w:eastAsia="zh-CN"/>
              </w:rPr>
              <w:t>SCell</w:t>
            </w:r>
            <w:proofErr w:type="spellEnd"/>
            <w:r w:rsidRPr="00BE79A8">
              <w:rPr>
                <w:rFonts w:eastAsia="Yu Mincho"/>
                <w:lang w:val="en-US" w:eastAsia="zh-CN"/>
              </w:rPr>
              <w:t xml:space="preserve"> activation/deactivation</w:t>
            </w:r>
          </w:p>
        </w:tc>
        <w:tc>
          <w:tcPr>
            <w:tcW w:w="2299" w:type="dxa"/>
            <w:vAlign w:val="center"/>
          </w:tcPr>
          <w:p w14:paraId="441A0756" w14:textId="107C05B3" w:rsidR="00E87247" w:rsidRDefault="00E87247" w:rsidP="00E87247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E87247" w:rsidRPr="00BE79A8" w14:paraId="2EDAE09E" w14:textId="77777777" w:rsidTr="00E87247">
        <w:tc>
          <w:tcPr>
            <w:tcW w:w="1843" w:type="dxa"/>
            <w:vMerge/>
          </w:tcPr>
          <w:p w14:paraId="6E200FA5" w14:textId="6E1DB12B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F0527BF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Interruptions during measurements on deactivated NR SCC in FR1</w:t>
            </w:r>
          </w:p>
        </w:tc>
        <w:tc>
          <w:tcPr>
            <w:tcW w:w="2299" w:type="dxa"/>
            <w:vAlign w:val="center"/>
          </w:tcPr>
          <w:p w14:paraId="270967AB" w14:textId="5C820C98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3255BB50" w14:textId="77777777" w:rsidTr="00E87247">
        <w:tc>
          <w:tcPr>
            <w:tcW w:w="1843" w:type="dxa"/>
            <w:vMerge/>
          </w:tcPr>
          <w:p w14:paraId="1DE7CA8B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051F25D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1 SRS symbol in a slot</w:t>
            </w:r>
          </w:p>
        </w:tc>
        <w:tc>
          <w:tcPr>
            <w:tcW w:w="2299" w:type="dxa"/>
            <w:vAlign w:val="center"/>
          </w:tcPr>
          <w:p w14:paraId="2C2F6C2D" w14:textId="042A1B8F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30A28DA8" w14:textId="77777777" w:rsidTr="00E87247">
        <w:tc>
          <w:tcPr>
            <w:tcW w:w="1843" w:type="dxa"/>
            <w:vMerge/>
          </w:tcPr>
          <w:p w14:paraId="1DFFB20C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55E42DC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more than 1 SRS symbol in a slot</w:t>
            </w:r>
          </w:p>
        </w:tc>
        <w:tc>
          <w:tcPr>
            <w:tcW w:w="2299" w:type="dxa"/>
            <w:vAlign w:val="center"/>
          </w:tcPr>
          <w:p w14:paraId="02A5E082" w14:textId="5E6FE57C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2E9A70FF" w14:textId="77777777" w:rsidTr="00E87247">
        <w:tc>
          <w:tcPr>
            <w:tcW w:w="1843" w:type="dxa"/>
            <w:vMerge/>
          </w:tcPr>
          <w:p w14:paraId="672122E0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D43C8BB" w14:textId="3BCD3072" w:rsidR="00E87247" w:rsidRPr="00BE79A8" w:rsidRDefault="00E87247" w:rsidP="00BE79A8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lang w:eastAsia="ko-KR"/>
              </w:rPr>
              <w:t>I</w:t>
            </w:r>
            <w:r w:rsidRPr="00BE79A8">
              <w:rPr>
                <w:lang w:eastAsia="zh-CN"/>
              </w:rPr>
              <w:t>nterruption at NR SRS antenna port switching</w:t>
            </w:r>
          </w:p>
        </w:tc>
        <w:tc>
          <w:tcPr>
            <w:tcW w:w="2299" w:type="dxa"/>
            <w:vAlign w:val="center"/>
          </w:tcPr>
          <w:p w14:paraId="2C78BA93" w14:textId="05C3AA28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60B3F91D" w14:textId="77777777" w:rsidTr="00E87247">
        <w:tc>
          <w:tcPr>
            <w:tcW w:w="1843" w:type="dxa"/>
            <w:vMerge/>
          </w:tcPr>
          <w:p w14:paraId="75EDA712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92F65D6" w14:textId="77777777" w:rsidR="00E87247" w:rsidRPr="00BE79A8" w:rsidRDefault="00E87247" w:rsidP="00BE79A8">
            <w:pPr>
              <w:spacing w:after="120"/>
              <w:rPr>
                <w:lang w:val="sv-SE" w:eastAsia="zh-CN"/>
              </w:rPr>
            </w:pPr>
            <w:r w:rsidRPr="00BE79A8">
              <w:rPr>
                <w:lang w:eastAsia="zh-CN"/>
              </w:rPr>
              <w:t xml:space="preserve">Interruptions at NR SRS </w:t>
            </w:r>
            <w:proofErr w:type="gramStart"/>
            <w:r w:rsidRPr="00BE79A8">
              <w:rPr>
                <w:lang w:eastAsia="zh-CN"/>
              </w:rPr>
              <w:t>carrier based</w:t>
            </w:r>
            <w:proofErr w:type="gramEnd"/>
            <w:r w:rsidRPr="00BE79A8">
              <w:rPr>
                <w:lang w:eastAsia="zh-CN"/>
              </w:rPr>
              <w:t xml:space="preserve"> switching</w:t>
            </w:r>
          </w:p>
        </w:tc>
        <w:tc>
          <w:tcPr>
            <w:tcW w:w="2299" w:type="dxa"/>
            <w:vAlign w:val="center"/>
          </w:tcPr>
          <w:p w14:paraId="6A6285CD" w14:textId="3E63676B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16A91398" w14:textId="77777777" w:rsidTr="00E87247">
        <w:tc>
          <w:tcPr>
            <w:tcW w:w="1843" w:type="dxa"/>
            <w:vMerge w:val="restart"/>
          </w:tcPr>
          <w:p w14:paraId="7368C01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</w:t>
            </w:r>
          </w:p>
        </w:tc>
        <w:tc>
          <w:tcPr>
            <w:tcW w:w="5639" w:type="dxa"/>
          </w:tcPr>
          <w:p w14:paraId="149E74DF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vAlign w:val="center"/>
          </w:tcPr>
          <w:p w14:paraId="073BA802" w14:textId="1644F570" w:rsidR="00BE79A8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6545695A" w14:textId="77777777" w:rsidTr="00E87247">
        <w:tc>
          <w:tcPr>
            <w:tcW w:w="1843" w:type="dxa"/>
            <w:vMerge/>
          </w:tcPr>
          <w:p w14:paraId="6F6170E7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835411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vAlign w:val="center"/>
          </w:tcPr>
          <w:p w14:paraId="03A17D02" w14:textId="77D89ECF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1ED0D4ED" w14:textId="77777777" w:rsidTr="00E87247">
        <w:tc>
          <w:tcPr>
            <w:tcW w:w="1843" w:type="dxa"/>
            <w:vMerge/>
          </w:tcPr>
          <w:p w14:paraId="32E7814E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6585E7B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 of unknown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</w:t>
            </w:r>
          </w:p>
        </w:tc>
        <w:tc>
          <w:tcPr>
            <w:tcW w:w="2299" w:type="dxa"/>
            <w:vAlign w:val="center"/>
          </w:tcPr>
          <w:p w14:paraId="5FCEE26A" w14:textId="6E888AE0" w:rsidR="00BE79A8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02130402" w14:textId="77777777" w:rsidTr="00E87247">
        <w:tc>
          <w:tcPr>
            <w:tcW w:w="1843" w:type="dxa"/>
            <w:vMerge/>
          </w:tcPr>
          <w:p w14:paraId="4C85487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039B1D5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Direct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addition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</w:t>
            </w:r>
          </w:p>
        </w:tc>
        <w:tc>
          <w:tcPr>
            <w:tcW w:w="2299" w:type="dxa"/>
            <w:vAlign w:val="center"/>
          </w:tcPr>
          <w:p w14:paraId="2C02CA2E" w14:textId="6AE57C56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77BEC5A0" w14:textId="77777777" w:rsidTr="00E87247">
        <w:tc>
          <w:tcPr>
            <w:tcW w:w="1843" w:type="dxa"/>
            <w:vMerge/>
          </w:tcPr>
          <w:p w14:paraId="2E8D642B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1489C3F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Direct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at handover with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</w:t>
            </w:r>
          </w:p>
        </w:tc>
        <w:tc>
          <w:tcPr>
            <w:tcW w:w="2299" w:type="dxa"/>
            <w:vAlign w:val="center"/>
          </w:tcPr>
          <w:p w14:paraId="400E1815" w14:textId="00DFEA94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584A0EA8" w14:textId="77777777" w:rsidTr="00E87247">
        <w:tc>
          <w:tcPr>
            <w:tcW w:w="1843" w:type="dxa"/>
            <w:vMerge/>
          </w:tcPr>
          <w:p w14:paraId="6CB08FD2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C8A5F81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Direct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Activation at RRC Resume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CE1AA2B" w14:textId="2936E2A5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2D983B3E" w14:textId="77777777" w:rsidTr="00E87247">
        <w:tc>
          <w:tcPr>
            <w:tcW w:w="1843" w:type="dxa"/>
            <w:vMerge/>
          </w:tcPr>
          <w:p w14:paraId="2C21377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159DAC7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E6541C1" w14:textId="39A1943B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5478D3DD" w14:textId="77777777" w:rsidTr="00E87247">
        <w:tc>
          <w:tcPr>
            <w:tcW w:w="1843" w:type="dxa"/>
            <w:vMerge/>
          </w:tcPr>
          <w:p w14:paraId="442580DB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DCD286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E41FC4C" w14:textId="06C07AEF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304F7A06" w14:textId="77777777" w:rsidTr="00E87247">
        <w:tc>
          <w:tcPr>
            <w:tcW w:w="1843" w:type="dxa"/>
            <w:vMerge/>
          </w:tcPr>
          <w:p w14:paraId="3A64A07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16D1DF8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unknown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with valid L3 measurement results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3CF3C77" w14:textId="2138D661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081E3ACA" w14:textId="77777777" w:rsidTr="00E87247">
        <w:tc>
          <w:tcPr>
            <w:tcW w:w="1843" w:type="dxa"/>
            <w:vMerge/>
          </w:tcPr>
          <w:p w14:paraId="7408F505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6ACAD8A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TRS based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SSB-less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inter-band CA in non-DRX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63CDE05" w14:textId="1C84F985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3C82F59D" w14:textId="77777777" w:rsidTr="00E87247">
        <w:tc>
          <w:tcPr>
            <w:tcW w:w="1843" w:type="dxa"/>
            <w:vMerge/>
          </w:tcPr>
          <w:p w14:paraId="0AC20A1D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10AACE3" w14:textId="77777777" w:rsidR="00BE79A8" w:rsidRPr="00BE79A8" w:rsidRDefault="00BE79A8" w:rsidP="00BE79A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 xml:space="preserve">Inter-band SSB-less </w:t>
            </w:r>
            <w:proofErr w:type="spellStart"/>
            <w:r w:rsidRPr="00BE79A8">
              <w:rPr>
                <w:rFonts w:eastAsia="Yu Mincho"/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rFonts w:eastAsia="Yu Mincho"/>
                <w:bCs/>
                <w:lang w:val="en-US" w:eastAsia="zh-CN"/>
              </w:rPr>
              <w:t xml:space="preserve"> Activation based on A-TRS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255469F" w14:textId="34651239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572E4558" w14:textId="77777777" w:rsidTr="00E87247">
        <w:tc>
          <w:tcPr>
            <w:tcW w:w="1843" w:type="dxa"/>
          </w:tcPr>
          <w:p w14:paraId="07155630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Beam Failure Recovery</w:t>
            </w:r>
          </w:p>
        </w:tc>
        <w:tc>
          <w:tcPr>
            <w:tcW w:w="5639" w:type="dxa"/>
          </w:tcPr>
          <w:p w14:paraId="58983438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Beam Failure Detection and Link Recovery Test for FR1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configured with CSI-RS-based BFD and SSB-based LR in non-DRX mode for ATG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2183ECE" w14:textId="00F3710F" w:rsidR="00BE79A8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785B84E2" w14:textId="77777777" w:rsidTr="00E87247">
        <w:tc>
          <w:tcPr>
            <w:tcW w:w="1843" w:type="dxa"/>
            <w:vMerge w:val="restart"/>
          </w:tcPr>
          <w:p w14:paraId="25271903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Active BWP Switch</w:t>
            </w:r>
          </w:p>
        </w:tc>
        <w:tc>
          <w:tcPr>
            <w:tcW w:w="5639" w:type="dxa"/>
          </w:tcPr>
          <w:p w14:paraId="67F74BF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Simultaneous DCI-based and Timer-based Active BWP Switch on multiple CCs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B5649D7" w14:textId="4CB515EE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7283BECB" w14:textId="77777777" w:rsidTr="00E87247">
        <w:tc>
          <w:tcPr>
            <w:tcW w:w="1843" w:type="dxa"/>
            <w:vMerge/>
          </w:tcPr>
          <w:p w14:paraId="6A05D2C0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C730B4E" w14:textId="77777777" w:rsidR="00BE79A8" w:rsidRPr="00BE79A8" w:rsidRDefault="00BE79A8" w:rsidP="00BE79A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>Simultaneous RRC-based Active BWP Switch on multiple CCs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74F1923A" w14:textId="5A172932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665FF17C" w14:textId="77777777" w:rsidTr="00E87247">
        <w:tc>
          <w:tcPr>
            <w:tcW w:w="1843" w:type="dxa"/>
            <w:vMerge/>
          </w:tcPr>
          <w:p w14:paraId="433B582C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6B27583" w14:textId="77777777" w:rsidR="00BE79A8" w:rsidRPr="00BE79A8" w:rsidRDefault="00BE79A8" w:rsidP="00BE79A8">
            <w:pPr>
              <w:spacing w:after="120"/>
              <w:rPr>
                <w:rFonts w:eastAsia="Yu Mincho"/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>non-simultaneous Timer based BWP switch delay on multiple CCs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7530127" w14:textId="459445EB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2D806296" w14:textId="77777777" w:rsidTr="00E87247">
        <w:tc>
          <w:tcPr>
            <w:tcW w:w="1843" w:type="dxa"/>
          </w:tcPr>
          <w:p w14:paraId="09C0045B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dormancy switch</w:t>
            </w:r>
          </w:p>
          <w:p w14:paraId="2673D68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4F9A6C0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dormancy switch</w:t>
            </w:r>
          </w:p>
          <w:p w14:paraId="387EE5F2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774858B7" w14:textId="644B31A5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0DBDAC71" w14:textId="77777777" w:rsidTr="00E87247">
        <w:tc>
          <w:tcPr>
            <w:tcW w:w="1843" w:type="dxa"/>
          </w:tcPr>
          <w:p w14:paraId="3152E2F1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deactivated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measurement</w:t>
            </w:r>
          </w:p>
        </w:tc>
        <w:tc>
          <w:tcPr>
            <w:tcW w:w="5639" w:type="dxa"/>
          </w:tcPr>
          <w:p w14:paraId="53D91835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Event triggered reporting on SCC with deactivated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test under non-DRX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A828F3B" w14:textId="074499C5" w:rsidR="00BE79A8" w:rsidRPr="00BE79A8" w:rsidRDefault="00E87247" w:rsidP="00E87247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2104C3EB" w14:textId="77777777" w:rsidTr="00E87247">
        <w:tc>
          <w:tcPr>
            <w:tcW w:w="1843" w:type="dxa"/>
          </w:tcPr>
          <w:p w14:paraId="408D3501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Pre-configured measurement gap </w:t>
            </w:r>
          </w:p>
          <w:p w14:paraId="04374BEC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8684711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Test case for </w:t>
            </w:r>
            <w:proofErr w:type="gramStart"/>
            <w:r w:rsidRPr="00BE79A8">
              <w:rPr>
                <w:lang w:val="en-US" w:eastAsia="zh-CN"/>
              </w:rPr>
              <w:t>Pre-configured</w:t>
            </w:r>
            <w:proofErr w:type="gramEnd"/>
            <w:r w:rsidRPr="00BE79A8">
              <w:rPr>
                <w:lang w:val="en-US" w:eastAsia="zh-CN"/>
              </w:rPr>
              <w:t xml:space="preserve"> measurement gap requirement </w:t>
            </w:r>
          </w:p>
          <w:p w14:paraId="337B4911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1BAEEE9D" w14:textId="5E077CBF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46C70338" w14:textId="77777777" w:rsidTr="00E87247">
        <w:tc>
          <w:tcPr>
            <w:tcW w:w="1843" w:type="dxa"/>
            <w:vMerge w:val="restart"/>
          </w:tcPr>
          <w:p w14:paraId="4EDCE1C4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Others</w:t>
            </w:r>
          </w:p>
        </w:tc>
        <w:tc>
          <w:tcPr>
            <w:tcW w:w="5639" w:type="dxa"/>
          </w:tcPr>
          <w:p w14:paraId="0ACDFC6A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Intra-frequency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B592AAE" w14:textId="6049A06C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0773CC74" w14:textId="77777777" w:rsidTr="00E87247">
        <w:tc>
          <w:tcPr>
            <w:tcW w:w="1843" w:type="dxa"/>
            <w:vMerge/>
          </w:tcPr>
          <w:p w14:paraId="5BD3430C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52C01D0B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Inter-frequency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F27083D" w14:textId="039C44CD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433E3F7C" w14:textId="77777777" w:rsidTr="00E87247">
        <w:tc>
          <w:tcPr>
            <w:tcW w:w="1843" w:type="dxa"/>
            <w:vMerge/>
          </w:tcPr>
          <w:p w14:paraId="00772BC7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76D71628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>L1-RSRP measurement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479E476" w14:textId="6DCBC31A" w:rsidR="00BE79A8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6DA2B78E" w14:textId="77777777" w:rsidTr="00E87247">
        <w:tc>
          <w:tcPr>
            <w:tcW w:w="1843" w:type="dxa"/>
            <w:vMerge/>
          </w:tcPr>
          <w:p w14:paraId="46164FDD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6102A6A0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CSI-RS based intra and inter frequency Measurements for event-triggered reporting tests without gap under non-DRX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DBF440F" w14:textId="5BB5DF56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</w:tbl>
    <w:p w14:paraId="1A268ACC" w14:textId="77777777" w:rsidR="00BE79A8" w:rsidRPr="001062F1" w:rsidRDefault="00BE79A8" w:rsidP="00537EC3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1B51E8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C911BB">
        <w:rPr>
          <w:rFonts w:hint="eastAsia"/>
          <w:lang w:val="en-US" w:eastAsia="ko-KR"/>
        </w:rPr>
        <w:t xml:space="preserve">remaining issues </w:t>
      </w:r>
      <w:r w:rsidR="00A232DA">
        <w:rPr>
          <w:lang w:val="en-US" w:eastAsia="ko-KR"/>
        </w:rPr>
        <w:t>for ATG with CA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08D693AB" w14:textId="77777777" w:rsidR="00B558AB" w:rsidRDefault="00B558AB" w:rsidP="00B558AB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470D59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for test applicability for ATG CA test, </w:t>
      </w:r>
    </w:p>
    <w:p w14:paraId="2AEBCA12" w14:textId="77777777" w:rsidR="00B558AB" w:rsidRPr="001E064E" w:rsidRDefault="00B558AB" w:rsidP="00B558AB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lang w:val="en-US" w:eastAsia="ko-KR"/>
        </w:rPr>
        <w:t>UE is only required to be tested in one of the supported test configurations</w:t>
      </w:r>
    </w:p>
    <w:p w14:paraId="32B3E68D" w14:textId="77777777" w:rsidR="00B558AB" w:rsidRDefault="00B558AB" w:rsidP="00B558AB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rFonts w:hint="eastAsia"/>
          <w:lang w:val="en-US" w:eastAsia="ko-KR"/>
        </w:rPr>
        <w:t xml:space="preserve">UE is only required to be tested in one with smallest aggregated channel bandwidth from supported band combinations which is composed of CCs </w:t>
      </w:r>
      <w:r w:rsidRPr="001E064E">
        <w:rPr>
          <w:rFonts w:hint="eastAsia"/>
          <w:lang w:val="en-US" w:eastAsia="ko-KR"/>
        </w:rPr>
        <w:t>≥</w:t>
      </w:r>
      <w:r w:rsidRPr="001E064E">
        <w:rPr>
          <w:rFonts w:hint="eastAsia"/>
          <w:lang w:val="en-US" w:eastAsia="ko-KR"/>
        </w:rPr>
        <w:t xml:space="preserve"> the bandwidth (</w:t>
      </w:r>
      <w:proofErr w:type="spellStart"/>
      <w:r w:rsidRPr="001E064E">
        <w:rPr>
          <w:rFonts w:hint="eastAsia"/>
          <w:lang w:val="en-US" w:eastAsia="ko-KR"/>
        </w:rPr>
        <w:t>BW</w:t>
      </w:r>
      <w:r w:rsidRPr="001E064E">
        <w:rPr>
          <w:rFonts w:hint="eastAsia"/>
          <w:vertAlign w:val="subscript"/>
          <w:lang w:val="en-US" w:eastAsia="ko-KR"/>
        </w:rPr>
        <w:t>channel</w:t>
      </w:r>
      <w:proofErr w:type="spellEnd"/>
      <w:r w:rsidRPr="001E064E">
        <w:rPr>
          <w:rFonts w:hint="eastAsia"/>
          <w:lang w:val="en-US" w:eastAsia="ko-KR"/>
        </w:rPr>
        <w:t>) defined in each test configuration</w:t>
      </w:r>
    </w:p>
    <w:p w14:paraId="37B91A76" w14:textId="77777777" w:rsidR="00B558AB" w:rsidRDefault="00B558AB" w:rsidP="00B558AB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6C0188">
        <w:rPr>
          <w:b/>
          <w:bCs/>
          <w:i/>
          <w:iCs/>
          <w:lang w:val="en-US" w:eastAsia="ko-KR"/>
        </w:rPr>
        <w:t>P</w:t>
      </w:r>
      <w:r w:rsidRPr="006C0188">
        <w:rPr>
          <w:rFonts w:hint="eastAsia"/>
          <w:b/>
          <w:bCs/>
          <w:i/>
          <w:iCs/>
          <w:lang w:val="en-US" w:eastAsia="ko-KR"/>
        </w:rPr>
        <w:t>roposal 2</w:t>
      </w:r>
      <w:r>
        <w:rPr>
          <w:rFonts w:hint="eastAsia"/>
          <w:lang w:val="en-US" w:eastAsia="ko-KR"/>
        </w:rPr>
        <w:t xml:space="preserve">: RAN4 not to consider separate test cases for ATG UE to support common Rx beam </w:t>
      </w:r>
    </w:p>
    <w:p w14:paraId="76DF8CED" w14:textId="792E5E6C" w:rsidR="00B558AB" w:rsidRDefault="00B558AB" w:rsidP="00B558AB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156678">
        <w:rPr>
          <w:rFonts w:hint="eastAsia"/>
          <w:b/>
          <w:bCs/>
          <w:i/>
          <w:iCs/>
          <w:lang w:eastAsia="ko-KR"/>
        </w:rPr>
        <w:t>Proposal 3</w:t>
      </w:r>
      <w:r>
        <w:rPr>
          <w:rFonts w:hint="eastAsia"/>
          <w:lang w:eastAsia="ko-KR"/>
        </w:rPr>
        <w:t xml:space="preserve">: For TDD pattern, the legacy TDD pattern can be used for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to </w:t>
      </w:r>
      <w:r>
        <w:rPr>
          <w:lang w:eastAsia="ko-KR"/>
        </w:rPr>
        <w:t>simple</w:t>
      </w:r>
      <w:r>
        <w:rPr>
          <w:rFonts w:hint="eastAsia"/>
          <w:lang w:eastAsia="ko-KR"/>
        </w:rPr>
        <w:t xml:space="preserve"> test configuration.</w:t>
      </w:r>
    </w:p>
    <w:p w14:paraId="45D4E24A" w14:textId="6764BFD7" w:rsidR="00051FC5" w:rsidRDefault="00051FC5" w:rsidP="00051FC5">
      <w:pPr>
        <w:pStyle w:val="a0"/>
        <w:numPr>
          <w:ilvl w:val="0"/>
          <w:numId w:val="33"/>
        </w:numPr>
        <w:jc w:val="both"/>
        <w:rPr>
          <w:rFonts w:eastAsiaTheme="minorEastAsia"/>
          <w:bCs/>
          <w:lang w:eastAsia="ko-KR" w:bidi="ar"/>
        </w:rPr>
      </w:pPr>
      <w:r w:rsidRPr="00051FC5">
        <w:rPr>
          <w:rFonts w:hint="eastAsia"/>
          <w:b/>
          <w:bCs/>
          <w:i/>
          <w:iCs/>
          <w:lang w:eastAsia="ko-KR"/>
        </w:rPr>
        <w:t>Proposal 4</w:t>
      </w:r>
      <w:r>
        <w:rPr>
          <w:rFonts w:eastAsiaTheme="minorEastAsia" w:hint="eastAsia"/>
          <w:bCs/>
          <w:lang w:eastAsia="ko-KR" w:bidi="ar"/>
        </w:rPr>
        <w:t>: At least t</w:t>
      </w:r>
      <w:r w:rsidRPr="00051FC5">
        <w:rPr>
          <w:rFonts w:eastAsiaTheme="minorEastAsia" w:hint="eastAsia"/>
          <w:bCs/>
          <w:lang w:eastAsia="ko-KR" w:bidi="ar"/>
        </w:rPr>
        <w:t xml:space="preserve">est cases marked </w:t>
      </w:r>
      <w:r w:rsidRPr="00051FC5">
        <w:rPr>
          <w:rFonts w:eastAsiaTheme="minorEastAsia"/>
          <w:bCs/>
          <w:lang w:eastAsia="ko-KR" w:bidi="ar"/>
        </w:rPr>
        <w:t>‘</w:t>
      </w:r>
      <w:r w:rsidRPr="00051FC5">
        <w:rPr>
          <w:rFonts w:eastAsiaTheme="minorEastAsia" w:hint="eastAsia"/>
          <w:bCs/>
          <w:lang w:eastAsia="ko-KR" w:bidi="ar"/>
        </w:rPr>
        <w:t>O</w:t>
      </w:r>
      <w:r w:rsidRPr="00051FC5">
        <w:rPr>
          <w:rFonts w:eastAsiaTheme="minorEastAsia"/>
          <w:bCs/>
          <w:lang w:eastAsia="ko-KR" w:bidi="ar"/>
        </w:rPr>
        <w:t>’</w:t>
      </w:r>
      <w:r w:rsidRPr="00051FC5">
        <w:rPr>
          <w:rFonts w:eastAsiaTheme="minorEastAsia" w:hint="eastAsia"/>
          <w:bCs/>
          <w:lang w:eastAsia="ko-KR" w:bidi="ar"/>
        </w:rPr>
        <w:t xml:space="preserve"> in </w:t>
      </w:r>
      <w:r>
        <w:rPr>
          <w:rFonts w:eastAsiaTheme="minorEastAsia" w:hint="eastAsia"/>
          <w:bCs/>
          <w:lang w:eastAsia="ko-KR" w:bidi="ar"/>
        </w:rPr>
        <w:t xml:space="preserve">the </w:t>
      </w:r>
      <w:r w:rsidRPr="00051FC5">
        <w:rPr>
          <w:rFonts w:eastAsiaTheme="minorEastAsia" w:hint="eastAsia"/>
          <w:bCs/>
          <w:lang w:eastAsia="ko-KR" w:bidi="ar"/>
        </w:rPr>
        <w:t>table</w:t>
      </w:r>
      <w:r>
        <w:rPr>
          <w:rFonts w:eastAsiaTheme="minorEastAsia" w:hint="eastAsia"/>
          <w:bCs/>
          <w:lang w:eastAsia="ko-KR" w:bidi="ar"/>
        </w:rPr>
        <w:t xml:space="preserve"> below</w:t>
      </w:r>
      <w:r w:rsidRPr="00051FC5">
        <w:rPr>
          <w:rFonts w:eastAsiaTheme="minorEastAsia" w:hint="eastAsia"/>
          <w:bCs/>
          <w:lang w:eastAsia="ko-KR" w:bidi="ar"/>
        </w:rPr>
        <w:t xml:space="preserve"> should be introduced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5639"/>
        <w:gridCol w:w="2299"/>
      </w:tblGrid>
      <w:tr w:rsidR="00051FC5" w:rsidRPr="00BE79A8" w14:paraId="62FF0630" w14:textId="77777777" w:rsidTr="00160FB8">
        <w:tc>
          <w:tcPr>
            <w:tcW w:w="1843" w:type="dxa"/>
            <w:vAlign w:val="center"/>
          </w:tcPr>
          <w:p w14:paraId="12FA0F85" w14:textId="77777777" w:rsidR="00051FC5" w:rsidRPr="00BE79A8" w:rsidRDefault="00051FC5" w:rsidP="00160FB8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category</w:t>
            </w:r>
          </w:p>
        </w:tc>
        <w:tc>
          <w:tcPr>
            <w:tcW w:w="5639" w:type="dxa"/>
            <w:vAlign w:val="center"/>
          </w:tcPr>
          <w:p w14:paraId="1E32249B" w14:textId="77777777" w:rsidR="00051FC5" w:rsidRPr="00BE79A8" w:rsidRDefault="00051FC5" w:rsidP="00160FB8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cases</w:t>
            </w:r>
          </w:p>
        </w:tc>
        <w:tc>
          <w:tcPr>
            <w:tcW w:w="2299" w:type="dxa"/>
            <w:vAlign w:val="center"/>
          </w:tcPr>
          <w:p w14:paraId="04B30622" w14:textId="77777777" w:rsidR="00051FC5" w:rsidRPr="00BE79A8" w:rsidRDefault="00051FC5" w:rsidP="00160FB8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C</w:t>
            </w:r>
            <w:r w:rsidRPr="00BE79A8">
              <w:rPr>
                <w:lang w:val="en-US" w:eastAsia="zh-CN"/>
              </w:rPr>
              <w:t>omments</w:t>
            </w:r>
          </w:p>
        </w:tc>
      </w:tr>
      <w:tr w:rsidR="00051FC5" w:rsidRPr="00BE79A8" w14:paraId="5333207A" w14:textId="77777777" w:rsidTr="00160FB8">
        <w:tc>
          <w:tcPr>
            <w:tcW w:w="1843" w:type="dxa"/>
            <w:vMerge w:val="restart"/>
          </w:tcPr>
          <w:p w14:paraId="6C9D5659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Interruption</w:t>
            </w:r>
          </w:p>
        </w:tc>
        <w:tc>
          <w:tcPr>
            <w:tcW w:w="5639" w:type="dxa"/>
          </w:tcPr>
          <w:p w14:paraId="6B067849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The interruption of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addition/release</w:t>
            </w:r>
          </w:p>
        </w:tc>
        <w:tc>
          <w:tcPr>
            <w:tcW w:w="2299" w:type="dxa"/>
            <w:vAlign w:val="center"/>
          </w:tcPr>
          <w:p w14:paraId="72416E58" w14:textId="77777777" w:rsidR="00051FC5" w:rsidRDefault="00051FC5" w:rsidP="00160FB8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8844C86" w14:textId="77777777" w:rsidTr="00160FB8">
        <w:tc>
          <w:tcPr>
            <w:tcW w:w="1843" w:type="dxa"/>
            <w:vMerge/>
          </w:tcPr>
          <w:p w14:paraId="6B71C18F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5639" w:type="dxa"/>
          </w:tcPr>
          <w:p w14:paraId="061B719B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 xml:space="preserve">The interruption of </w:t>
            </w:r>
            <w:proofErr w:type="spellStart"/>
            <w:r w:rsidRPr="00BE79A8">
              <w:rPr>
                <w:rFonts w:eastAsia="Yu Mincho"/>
                <w:lang w:val="en-US" w:eastAsia="zh-CN"/>
              </w:rPr>
              <w:t>SCell</w:t>
            </w:r>
            <w:proofErr w:type="spellEnd"/>
            <w:r w:rsidRPr="00BE79A8">
              <w:rPr>
                <w:rFonts w:eastAsia="Yu Mincho"/>
                <w:lang w:val="en-US" w:eastAsia="zh-CN"/>
              </w:rPr>
              <w:t xml:space="preserve"> activation/deactivation</w:t>
            </w:r>
          </w:p>
        </w:tc>
        <w:tc>
          <w:tcPr>
            <w:tcW w:w="2299" w:type="dxa"/>
            <w:vAlign w:val="center"/>
          </w:tcPr>
          <w:p w14:paraId="65E1F516" w14:textId="77777777" w:rsidR="00051FC5" w:rsidRDefault="00051FC5" w:rsidP="00160FB8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2FEE033" w14:textId="77777777" w:rsidTr="00160FB8">
        <w:tc>
          <w:tcPr>
            <w:tcW w:w="1843" w:type="dxa"/>
            <w:vMerge/>
          </w:tcPr>
          <w:p w14:paraId="767869FF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4875A1F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Interruptions during measurements on deactivated NR SCC in FR1</w:t>
            </w:r>
          </w:p>
        </w:tc>
        <w:tc>
          <w:tcPr>
            <w:tcW w:w="2299" w:type="dxa"/>
            <w:vAlign w:val="center"/>
          </w:tcPr>
          <w:p w14:paraId="5798FBC0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137F6CB1" w14:textId="77777777" w:rsidTr="00160FB8">
        <w:tc>
          <w:tcPr>
            <w:tcW w:w="1843" w:type="dxa"/>
            <w:vMerge/>
          </w:tcPr>
          <w:p w14:paraId="26EBCA2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EB670BD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1 SRS symbol in a slot</w:t>
            </w:r>
          </w:p>
        </w:tc>
        <w:tc>
          <w:tcPr>
            <w:tcW w:w="2299" w:type="dxa"/>
            <w:vAlign w:val="center"/>
          </w:tcPr>
          <w:p w14:paraId="780FDC32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6DF8AC48" w14:textId="77777777" w:rsidTr="00160FB8">
        <w:tc>
          <w:tcPr>
            <w:tcW w:w="1843" w:type="dxa"/>
            <w:vMerge/>
          </w:tcPr>
          <w:p w14:paraId="1A7985F7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3150908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more than 1 SRS symbol in a slot</w:t>
            </w:r>
          </w:p>
        </w:tc>
        <w:tc>
          <w:tcPr>
            <w:tcW w:w="2299" w:type="dxa"/>
            <w:vAlign w:val="center"/>
          </w:tcPr>
          <w:p w14:paraId="19084982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074270E3" w14:textId="77777777" w:rsidTr="00160FB8">
        <w:tc>
          <w:tcPr>
            <w:tcW w:w="1843" w:type="dxa"/>
            <w:vMerge/>
          </w:tcPr>
          <w:p w14:paraId="77F63EDD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CD6961A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lang w:eastAsia="ko-KR"/>
              </w:rPr>
              <w:t>I</w:t>
            </w:r>
            <w:r w:rsidRPr="00BE79A8">
              <w:rPr>
                <w:lang w:eastAsia="zh-CN"/>
              </w:rPr>
              <w:t>nterruption at NR SRS antenna port switching</w:t>
            </w:r>
          </w:p>
        </w:tc>
        <w:tc>
          <w:tcPr>
            <w:tcW w:w="2299" w:type="dxa"/>
            <w:vAlign w:val="center"/>
          </w:tcPr>
          <w:p w14:paraId="0F4939FE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0C35CDB5" w14:textId="77777777" w:rsidTr="00160FB8">
        <w:tc>
          <w:tcPr>
            <w:tcW w:w="1843" w:type="dxa"/>
            <w:vMerge/>
          </w:tcPr>
          <w:p w14:paraId="1AF15D01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889AD1B" w14:textId="77777777" w:rsidR="00051FC5" w:rsidRPr="00BE79A8" w:rsidRDefault="00051FC5" w:rsidP="00160FB8">
            <w:pPr>
              <w:spacing w:after="120"/>
              <w:rPr>
                <w:lang w:val="sv-SE" w:eastAsia="zh-CN"/>
              </w:rPr>
            </w:pPr>
            <w:r w:rsidRPr="00BE79A8">
              <w:rPr>
                <w:lang w:eastAsia="zh-CN"/>
              </w:rPr>
              <w:t xml:space="preserve">Interruptions at NR SRS </w:t>
            </w:r>
            <w:proofErr w:type="gramStart"/>
            <w:r w:rsidRPr="00BE79A8">
              <w:rPr>
                <w:lang w:eastAsia="zh-CN"/>
              </w:rPr>
              <w:t>carrier based</w:t>
            </w:r>
            <w:proofErr w:type="gramEnd"/>
            <w:r w:rsidRPr="00BE79A8">
              <w:rPr>
                <w:lang w:eastAsia="zh-CN"/>
              </w:rPr>
              <w:t xml:space="preserve"> switching</w:t>
            </w:r>
          </w:p>
        </w:tc>
        <w:tc>
          <w:tcPr>
            <w:tcW w:w="2299" w:type="dxa"/>
            <w:vAlign w:val="center"/>
          </w:tcPr>
          <w:p w14:paraId="14C2B210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51607467" w14:textId="77777777" w:rsidTr="00160FB8">
        <w:tc>
          <w:tcPr>
            <w:tcW w:w="1843" w:type="dxa"/>
            <w:vMerge w:val="restart"/>
          </w:tcPr>
          <w:p w14:paraId="07214D95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</w:t>
            </w:r>
          </w:p>
        </w:tc>
        <w:tc>
          <w:tcPr>
            <w:tcW w:w="5639" w:type="dxa"/>
          </w:tcPr>
          <w:p w14:paraId="23AA02C8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vAlign w:val="center"/>
          </w:tcPr>
          <w:p w14:paraId="4C39683B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0DCBCBDD" w14:textId="77777777" w:rsidTr="00160FB8">
        <w:tc>
          <w:tcPr>
            <w:tcW w:w="1843" w:type="dxa"/>
            <w:vMerge/>
          </w:tcPr>
          <w:p w14:paraId="7C5E6C81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D758FF1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vAlign w:val="center"/>
          </w:tcPr>
          <w:p w14:paraId="321FECCA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75C9C096" w14:textId="77777777" w:rsidTr="00160FB8">
        <w:tc>
          <w:tcPr>
            <w:tcW w:w="1843" w:type="dxa"/>
            <w:vMerge/>
          </w:tcPr>
          <w:p w14:paraId="5E58A5E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9E0F60C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and deactivation of unknown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</w:t>
            </w:r>
          </w:p>
        </w:tc>
        <w:tc>
          <w:tcPr>
            <w:tcW w:w="2299" w:type="dxa"/>
            <w:vAlign w:val="center"/>
          </w:tcPr>
          <w:p w14:paraId="164BD226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5EB209C" w14:textId="77777777" w:rsidTr="00160FB8">
        <w:tc>
          <w:tcPr>
            <w:tcW w:w="1843" w:type="dxa"/>
            <w:vMerge/>
          </w:tcPr>
          <w:p w14:paraId="57EE30F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7D8E139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Direct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addition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</w:t>
            </w:r>
          </w:p>
        </w:tc>
        <w:tc>
          <w:tcPr>
            <w:tcW w:w="2299" w:type="dxa"/>
            <w:vAlign w:val="center"/>
          </w:tcPr>
          <w:p w14:paraId="064526B8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4CB6DC28" w14:textId="77777777" w:rsidTr="00160FB8">
        <w:tc>
          <w:tcPr>
            <w:tcW w:w="1843" w:type="dxa"/>
            <w:vMerge/>
          </w:tcPr>
          <w:p w14:paraId="484ECA40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1B1E15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Direct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at handover with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</w:t>
            </w:r>
          </w:p>
        </w:tc>
        <w:tc>
          <w:tcPr>
            <w:tcW w:w="2299" w:type="dxa"/>
            <w:vAlign w:val="center"/>
          </w:tcPr>
          <w:p w14:paraId="701E1274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3D59430B" w14:textId="77777777" w:rsidTr="00160FB8">
        <w:tc>
          <w:tcPr>
            <w:tcW w:w="1843" w:type="dxa"/>
            <w:vMerge/>
          </w:tcPr>
          <w:p w14:paraId="1E28D9A7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0329D75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Direct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Activation at RRC Resume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0CF5769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13C5705D" w14:textId="77777777" w:rsidTr="00160FB8">
        <w:tc>
          <w:tcPr>
            <w:tcW w:w="1843" w:type="dxa"/>
            <w:vMerge/>
          </w:tcPr>
          <w:p w14:paraId="246DC60E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253BE6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1BB9165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7DF8849E" w14:textId="77777777" w:rsidTr="00160FB8">
        <w:tc>
          <w:tcPr>
            <w:tcW w:w="1843" w:type="dxa"/>
            <w:vMerge/>
          </w:tcPr>
          <w:p w14:paraId="18745AC2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2CA8D15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F9338D7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7B4164B9" w14:textId="77777777" w:rsidTr="00160FB8">
        <w:tc>
          <w:tcPr>
            <w:tcW w:w="1843" w:type="dxa"/>
            <w:vMerge/>
          </w:tcPr>
          <w:p w14:paraId="42048C9F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39386E7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unknown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with valid L3 measurement results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measurement cycle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DAB2F47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0B1F92BA" w14:textId="77777777" w:rsidTr="00160FB8">
        <w:tc>
          <w:tcPr>
            <w:tcW w:w="1843" w:type="dxa"/>
            <w:vMerge/>
          </w:tcPr>
          <w:p w14:paraId="16C1F450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9C6522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TRS based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Activation of SSB-less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in FR1 inter-band CA in non-DRX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84A07F2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65FB64ED" w14:textId="77777777" w:rsidTr="00160FB8">
        <w:tc>
          <w:tcPr>
            <w:tcW w:w="1843" w:type="dxa"/>
            <w:vMerge/>
          </w:tcPr>
          <w:p w14:paraId="554CABCE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967ED8D" w14:textId="77777777" w:rsidR="00051FC5" w:rsidRPr="00BE79A8" w:rsidRDefault="00051FC5" w:rsidP="00160FB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 xml:space="preserve">Inter-band SSB-less </w:t>
            </w:r>
            <w:proofErr w:type="spellStart"/>
            <w:r w:rsidRPr="00BE79A8">
              <w:rPr>
                <w:rFonts w:eastAsia="Yu Mincho"/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rFonts w:eastAsia="Yu Mincho"/>
                <w:bCs/>
                <w:lang w:val="en-US" w:eastAsia="zh-CN"/>
              </w:rPr>
              <w:t xml:space="preserve"> Activation based on A-TRS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31133C2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400463ED" w14:textId="77777777" w:rsidTr="00160FB8">
        <w:tc>
          <w:tcPr>
            <w:tcW w:w="1843" w:type="dxa"/>
          </w:tcPr>
          <w:p w14:paraId="785BD4ED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Beam Failure Recovery</w:t>
            </w:r>
          </w:p>
        </w:tc>
        <w:tc>
          <w:tcPr>
            <w:tcW w:w="5639" w:type="dxa"/>
          </w:tcPr>
          <w:p w14:paraId="76047976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Beam Failure Detection and Link Recovery Test for FR1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configured with CSI-RS-based BFD and SSB-based LR in non-DRX mode for ATG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4B49D54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9FE6376" w14:textId="77777777" w:rsidTr="00160FB8">
        <w:tc>
          <w:tcPr>
            <w:tcW w:w="1843" w:type="dxa"/>
            <w:vMerge w:val="restart"/>
          </w:tcPr>
          <w:p w14:paraId="037A4EB9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Active BWP Switch</w:t>
            </w:r>
          </w:p>
        </w:tc>
        <w:tc>
          <w:tcPr>
            <w:tcW w:w="5639" w:type="dxa"/>
          </w:tcPr>
          <w:p w14:paraId="062AB799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Simultaneous DCI-based and Timer-based Active BWP Switch on multiple CCs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FD21863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751A2479" w14:textId="77777777" w:rsidTr="00160FB8">
        <w:tc>
          <w:tcPr>
            <w:tcW w:w="1843" w:type="dxa"/>
            <w:vMerge/>
          </w:tcPr>
          <w:p w14:paraId="1F3A630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DF525F6" w14:textId="77777777" w:rsidR="00051FC5" w:rsidRPr="00BE79A8" w:rsidRDefault="00051FC5" w:rsidP="00160FB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>Simultaneous RRC-based Active BWP Switch on multiple CCs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0BE06DD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0231CCB6" w14:textId="77777777" w:rsidTr="00160FB8">
        <w:tc>
          <w:tcPr>
            <w:tcW w:w="1843" w:type="dxa"/>
            <w:vMerge/>
          </w:tcPr>
          <w:p w14:paraId="06F62E25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D550268" w14:textId="77777777" w:rsidR="00051FC5" w:rsidRPr="00BE79A8" w:rsidRDefault="00051FC5" w:rsidP="00160FB8">
            <w:pPr>
              <w:spacing w:after="120"/>
              <w:rPr>
                <w:rFonts w:eastAsia="Yu Mincho"/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>non-simultaneous Timer based BWP switch delay on multiple CCs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14A15C4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4FA7D613" w14:textId="77777777" w:rsidTr="00160FB8">
        <w:tc>
          <w:tcPr>
            <w:tcW w:w="1843" w:type="dxa"/>
          </w:tcPr>
          <w:p w14:paraId="4B8700B0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dormancy switch</w:t>
            </w:r>
          </w:p>
          <w:p w14:paraId="15323DFA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38068BA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dormancy switch</w:t>
            </w:r>
          </w:p>
          <w:p w14:paraId="303E774C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67735C46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2AAEA6A6" w14:textId="77777777" w:rsidTr="00160FB8">
        <w:tc>
          <w:tcPr>
            <w:tcW w:w="1843" w:type="dxa"/>
          </w:tcPr>
          <w:p w14:paraId="74CC7F46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deactivated </w:t>
            </w:r>
            <w:proofErr w:type="spellStart"/>
            <w:r w:rsidRPr="00BE79A8">
              <w:rPr>
                <w:lang w:val="en-US" w:eastAsia="zh-CN"/>
              </w:rPr>
              <w:t>SCell</w:t>
            </w:r>
            <w:proofErr w:type="spellEnd"/>
            <w:r w:rsidRPr="00BE79A8">
              <w:rPr>
                <w:lang w:val="en-US" w:eastAsia="zh-CN"/>
              </w:rPr>
              <w:t xml:space="preserve"> measurement</w:t>
            </w:r>
          </w:p>
        </w:tc>
        <w:tc>
          <w:tcPr>
            <w:tcW w:w="5639" w:type="dxa"/>
          </w:tcPr>
          <w:p w14:paraId="643BA19B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Event triggered reporting on SCC with deactivated </w:t>
            </w:r>
            <w:proofErr w:type="spellStart"/>
            <w:r w:rsidRPr="00BE79A8">
              <w:rPr>
                <w:bCs/>
                <w:lang w:val="en-US" w:eastAsia="zh-CN"/>
              </w:rPr>
              <w:t>SCell</w:t>
            </w:r>
            <w:proofErr w:type="spellEnd"/>
            <w:r w:rsidRPr="00BE79A8">
              <w:rPr>
                <w:bCs/>
                <w:lang w:val="en-US" w:eastAsia="zh-CN"/>
              </w:rPr>
              <w:t xml:space="preserve"> test under non-DRX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EB396D7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7A22E56B" w14:textId="77777777" w:rsidTr="00160FB8">
        <w:tc>
          <w:tcPr>
            <w:tcW w:w="1843" w:type="dxa"/>
          </w:tcPr>
          <w:p w14:paraId="093C0167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Pre-configured measurement gap </w:t>
            </w:r>
          </w:p>
          <w:p w14:paraId="5E0E90C0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FD408C3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Test case for </w:t>
            </w:r>
            <w:proofErr w:type="gramStart"/>
            <w:r w:rsidRPr="00BE79A8">
              <w:rPr>
                <w:lang w:val="en-US" w:eastAsia="zh-CN"/>
              </w:rPr>
              <w:t>Pre-configured</w:t>
            </w:r>
            <w:proofErr w:type="gramEnd"/>
            <w:r w:rsidRPr="00BE79A8">
              <w:rPr>
                <w:lang w:val="en-US" w:eastAsia="zh-CN"/>
              </w:rPr>
              <w:t xml:space="preserve"> measurement gap requirement </w:t>
            </w:r>
          </w:p>
          <w:p w14:paraId="34611A1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0C3220D9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6B6853A8" w14:textId="77777777" w:rsidTr="00160FB8">
        <w:tc>
          <w:tcPr>
            <w:tcW w:w="1843" w:type="dxa"/>
            <w:vMerge w:val="restart"/>
          </w:tcPr>
          <w:p w14:paraId="27C829BE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Others</w:t>
            </w:r>
          </w:p>
        </w:tc>
        <w:tc>
          <w:tcPr>
            <w:tcW w:w="5639" w:type="dxa"/>
          </w:tcPr>
          <w:p w14:paraId="44F618D8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Intra-frequency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023E080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681120A9" w14:textId="77777777" w:rsidTr="00160FB8">
        <w:tc>
          <w:tcPr>
            <w:tcW w:w="1843" w:type="dxa"/>
            <w:vMerge/>
          </w:tcPr>
          <w:p w14:paraId="1C5E46F9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67D58A82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Inter-frequency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62F8515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14016B1F" w14:textId="77777777" w:rsidTr="00160FB8">
        <w:tc>
          <w:tcPr>
            <w:tcW w:w="1843" w:type="dxa"/>
            <w:vMerge/>
          </w:tcPr>
          <w:p w14:paraId="741EEFC6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61E16CD9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>L1-RSRP measurement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019ACA8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0F6D2FCA" w14:textId="77777777" w:rsidTr="00160FB8">
        <w:tc>
          <w:tcPr>
            <w:tcW w:w="1843" w:type="dxa"/>
            <w:vMerge/>
          </w:tcPr>
          <w:p w14:paraId="15773FAF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1AD2D1A0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CSI-RS based intra and inter frequency Measurements for event-triggered reporting tests without gap under non-DRX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4C0B1AE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</w:tbl>
    <w:p w14:paraId="782EA6F1" w14:textId="77777777" w:rsidR="001204E5" w:rsidRPr="00051FC5" w:rsidRDefault="001204E5" w:rsidP="001204E5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D400C57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381265" w:rsidRPr="00381265">
        <w:rPr>
          <w:lang w:val="en-US" w:eastAsia="ko-KR"/>
        </w:rPr>
        <w:t>R4-250</w:t>
      </w:r>
      <w:r w:rsidR="00C911BB">
        <w:rPr>
          <w:rFonts w:hint="eastAsia"/>
          <w:lang w:val="en-US" w:eastAsia="ko-KR"/>
        </w:rPr>
        <w:t>4898</w:t>
      </w:r>
      <w:r w:rsidR="00213F9A">
        <w:rPr>
          <w:lang w:val="en-US" w:eastAsia="ko-KR"/>
        </w:rPr>
        <w:t>, “</w:t>
      </w:r>
      <w:r w:rsidR="00874E89" w:rsidRPr="00874E89">
        <w:rPr>
          <w:lang w:val="en-US" w:eastAsia="ko-KR"/>
        </w:rPr>
        <w:t xml:space="preserve">WF on RRM requirements for </w:t>
      </w:r>
      <w:proofErr w:type="spellStart"/>
      <w:r w:rsidR="00874E89" w:rsidRPr="00874E89">
        <w:rPr>
          <w:lang w:val="en-US" w:eastAsia="ko-KR"/>
        </w:rPr>
        <w:t>NR_ATG_enh</w:t>
      </w:r>
      <w:proofErr w:type="spellEnd"/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C4775">
        <w:rPr>
          <w:lang w:val="en-US" w:eastAsia="ko-KR"/>
        </w:rPr>
        <w:t>CMCC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18671" w14:textId="77777777" w:rsidR="00B3344E" w:rsidRDefault="00B3344E" w:rsidP="00D306DF">
      <w:r>
        <w:separator/>
      </w:r>
    </w:p>
  </w:endnote>
  <w:endnote w:type="continuationSeparator" w:id="0">
    <w:p w14:paraId="15EA7D46" w14:textId="77777777" w:rsidR="00B3344E" w:rsidRDefault="00B3344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7162" w14:textId="77777777" w:rsidR="00B3344E" w:rsidRDefault="00B3344E" w:rsidP="00D306DF">
      <w:r>
        <w:separator/>
      </w:r>
    </w:p>
  </w:footnote>
  <w:footnote w:type="continuationSeparator" w:id="0">
    <w:p w14:paraId="3B639D0B" w14:textId="77777777" w:rsidR="00B3344E" w:rsidRDefault="00B3344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6140A5"/>
    <w:multiLevelType w:val="hybridMultilevel"/>
    <w:tmpl w:val="F4AC1698"/>
    <w:lvl w:ilvl="0" w:tplc="EA28BC08">
      <w:start w:val="1"/>
      <w:numFmt w:val="bullet"/>
      <w:lvlText w:val="•"/>
      <w:lvlJc w:val="left"/>
      <w:pPr>
        <w:ind w:left="800" w:hanging="360"/>
      </w:pPr>
      <w:rPr>
        <w:rFonts w:ascii="SimSun" w:hAnsi="SimSu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741C62"/>
    <w:multiLevelType w:val="hybridMultilevel"/>
    <w:tmpl w:val="39DE727C"/>
    <w:lvl w:ilvl="0" w:tplc="904066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3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D1A239B"/>
    <w:multiLevelType w:val="hybridMultilevel"/>
    <w:tmpl w:val="92B48666"/>
    <w:lvl w:ilvl="0" w:tplc="98BE425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3D8801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AB61EE4"/>
    <w:multiLevelType w:val="hybridMultilevel"/>
    <w:tmpl w:val="70340C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6E9A637F"/>
    <w:multiLevelType w:val="hybridMultilevel"/>
    <w:tmpl w:val="AE846906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11"/>
  </w:num>
  <w:num w:numId="2" w16cid:durableId="598030017">
    <w:abstractNumId w:val="1"/>
  </w:num>
  <w:num w:numId="3" w16cid:durableId="1428887099">
    <w:abstractNumId w:val="15"/>
  </w:num>
  <w:num w:numId="4" w16cid:durableId="1893735286">
    <w:abstractNumId w:val="3"/>
  </w:num>
  <w:num w:numId="5" w16cid:durableId="9112534">
    <w:abstractNumId w:val="9"/>
  </w:num>
  <w:num w:numId="6" w16cid:durableId="48459014">
    <w:abstractNumId w:val="5"/>
  </w:num>
  <w:num w:numId="7" w16cid:durableId="1837452404">
    <w:abstractNumId w:val="22"/>
  </w:num>
  <w:num w:numId="8" w16cid:durableId="1777015399">
    <w:abstractNumId w:val="7"/>
  </w:num>
  <w:num w:numId="9" w16cid:durableId="683165603">
    <w:abstractNumId w:val="0"/>
  </w:num>
  <w:num w:numId="10" w16cid:durableId="1425347555">
    <w:abstractNumId w:val="8"/>
  </w:num>
  <w:num w:numId="11" w16cid:durableId="765426340">
    <w:abstractNumId w:val="24"/>
  </w:num>
  <w:num w:numId="12" w16cid:durableId="1890532057">
    <w:abstractNumId w:val="11"/>
  </w:num>
  <w:num w:numId="13" w16cid:durableId="648635466">
    <w:abstractNumId w:val="19"/>
  </w:num>
  <w:num w:numId="14" w16cid:durableId="1882860467">
    <w:abstractNumId w:val="14"/>
  </w:num>
  <w:num w:numId="15" w16cid:durableId="1500147374">
    <w:abstractNumId w:val="11"/>
  </w:num>
  <w:num w:numId="16" w16cid:durableId="309137678">
    <w:abstractNumId w:val="23"/>
  </w:num>
  <w:num w:numId="17" w16cid:durableId="581528863">
    <w:abstractNumId w:val="18"/>
  </w:num>
  <w:num w:numId="18" w16cid:durableId="666370827">
    <w:abstractNumId w:val="11"/>
  </w:num>
  <w:num w:numId="19" w16cid:durableId="1292202386">
    <w:abstractNumId w:val="11"/>
  </w:num>
  <w:num w:numId="20" w16cid:durableId="1140654306">
    <w:abstractNumId w:val="11"/>
  </w:num>
  <w:num w:numId="21" w16cid:durableId="788668376">
    <w:abstractNumId w:val="12"/>
  </w:num>
  <w:num w:numId="22" w16cid:durableId="229049262">
    <w:abstractNumId w:val="13"/>
  </w:num>
  <w:num w:numId="23" w16cid:durableId="158349125">
    <w:abstractNumId w:val="16"/>
  </w:num>
  <w:num w:numId="24" w16cid:durableId="686755860">
    <w:abstractNumId w:val="11"/>
  </w:num>
  <w:num w:numId="25" w16cid:durableId="1782526851">
    <w:abstractNumId w:val="11"/>
  </w:num>
  <w:num w:numId="26" w16cid:durableId="1448621309">
    <w:abstractNumId w:val="11"/>
  </w:num>
  <w:num w:numId="27" w16cid:durableId="1171750684">
    <w:abstractNumId w:val="11"/>
  </w:num>
  <w:num w:numId="28" w16cid:durableId="385420635">
    <w:abstractNumId w:val="6"/>
  </w:num>
  <w:num w:numId="29" w16cid:durableId="1836190925">
    <w:abstractNumId w:val="2"/>
  </w:num>
  <w:num w:numId="30" w16cid:durableId="1522932615">
    <w:abstractNumId w:val="10"/>
  </w:num>
  <w:num w:numId="31" w16cid:durableId="1582175085">
    <w:abstractNumId w:val="20"/>
  </w:num>
  <w:num w:numId="32" w16cid:durableId="781146867">
    <w:abstractNumId w:val="21"/>
  </w:num>
  <w:num w:numId="33" w16cid:durableId="1586379401">
    <w:abstractNumId w:val="17"/>
  </w:num>
  <w:num w:numId="34" w16cid:durableId="95552702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F52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238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D5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FC5"/>
    <w:rsid w:val="000537E8"/>
    <w:rsid w:val="000541F2"/>
    <w:rsid w:val="000549BF"/>
    <w:rsid w:val="00055630"/>
    <w:rsid w:val="0005599A"/>
    <w:rsid w:val="00055A9E"/>
    <w:rsid w:val="00055C3F"/>
    <w:rsid w:val="00057A88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B46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2ED4"/>
    <w:rsid w:val="00103E79"/>
    <w:rsid w:val="00103EF5"/>
    <w:rsid w:val="00104AC0"/>
    <w:rsid w:val="0010506A"/>
    <w:rsid w:val="00106238"/>
    <w:rsid w:val="001062F1"/>
    <w:rsid w:val="001068F8"/>
    <w:rsid w:val="0010779B"/>
    <w:rsid w:val="00107D58"/>
    <w:rsid w:val="001101D9"/>
    <w:rsid w:val="00110298"/>
    <w:rsid w:val="00112017"/>
    <w:rsid w:val="00112609"/>
    <w:rsid w:val="00113543"/>
    <w:rsid w:val="0011595F"/>
    <w:rsid w:val="00115BB4"/>
    <w:rsid w:val="001168A7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78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B4A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3B4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064E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57C9"/>
    <w:rsid w:val="00225A56"/>
    <w:rsid w:val="002262F0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77CD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0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440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211"/>
    <w:rsid w:val="002B2584"/>
    <w:rsid w:val="002B2632"/>
    <w:rsid w:val="002B27D0"/>
    <w:rsid w:val="002B2D20"/>
    <w:rsid w:val="002B38C9"/>
    <w:rsid w:val="002B3AD2"/>
    <w:rsid w:val="002B3CF4"/>
    <w:rsid w:val="002B449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450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DC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6FB"/>
    <w:rsid w:val="00361888"/>
    <w:rsid w:val="00361EAC"/>
    <w:rsid w:val="00363868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265"/>
    <w:rsid w:val="00381DC2"/>
    <w:rsid w:val="003820EE"/>
    <w:rsid w:val="003822D6"/>
    <w:rsid w:val="003827DA"/>
    <w:rsid w:val="003829BC"/>
    <w:rsid w:val="00384D8A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62B"/>
    <w:rsid w:val="00410885"/>
    <w:rsid w:val="0041138F"/>
    <w:rsid w:val="004129C2"/>
    <w:rsid w:val="00413C49"/>
    <w:rsid w:val="004142DB"/>
    <w:rsid w:val="00416016"/>
    <w:rsid w:val="00417100"/>
    <w:rsid w:val="00417E7D"/>
    <w:rsid w:val="00420B79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5C"/>
    <w:rsid w:val="004709B5"/>
    <w:rsid w:val="00470D59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6CD"/>
    <w:rsid w:val="004A18B7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04"/>
    <w:rsid w:val="005312B0"/>
    <w:rsid w:val="00531BAB"/>
    <w:rsid w:val="005322A6"/>
    <w:rsid w:val="0053485F"/>
    <w:rsid w:val="00535D0D"/>
    <w:rsid w:val="00535DD3"/>
    <w:rsid w:val="00536126"/>
    <w:rsid w:val="00537EC3"/>
    <w:rsid w:val="00537F73"/>
    <w:rsid w:val="005406F0"/>
    <w:rsid w:val="00541579"/>
    <w:rsid w:val="00541F2D"/>
    <w:rsid w:val="005420FF"/>
    <w:rsid w:val="00543075"/>
    <w:rsid w:val="005441AE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56C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1B54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1AE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2C3C"/>
    <w:rsid w:val="00653244"/>
    <w:rsid w:val="00654297"/>
    <w:rsid w:val="0065464D"/>
    <w:rsid w:val="00654997"/>
    <w:rsid w:val="00654D66"/>
    <w:rsid w:val="006557C1"/>
    <w:rsid w:val="00657796"/>
    <w:rsid w:val="006601D9"/>
    <w:rsid w:val="00662107"/>
    <w:rsid w:val="00665775"/>
    <w:rsid w:val="00665B67"/>
    <w:rsid w:val="00665D32"/>
    <w:rsid w:val="006662F5"/>
    <w:rsid w:val="0066703A"/>
    <w:rsid w:val="006677C3"/>
    <w:rsid w:val="006717D7"/>
    <w:rsid w:val="0067203F"/>
    <w:rsid w:val="00672FD3"/>
    <w:rsid w:val="006745AE"/>
    <w:rsid w:val="006746DD"/>
    <w:rsid w:val="006758C6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2874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188"/>
    <w:rsid w:val="006C0CE8"/>
    <w:rsid w:val="006C0E36"/>
    <w:rsid w:val="006C27BB"/>
    <w:rsid w:val="006C2D7F"/>
    <w:rsid w:val="006C36D4"/>
    <w:rsid w:val="006C3CAC"/>
    <w:rsid w:val="006C41D1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646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0F74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3740"/>
    <w:rsid w:val="007B461A"/>
    <w:rsid w:val="007C03D4"/>
    <w:rsid w:val="007C19E8"/>
    <w:rsid w:val="007C27CF"/>
    <w:rsid w:val="007C29F1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0D9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9DF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4E89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A7D37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3049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4F4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3E94"/>
    <w:rsid w:val="009F5D76"/>
    <w:rsid w:val="009F6ABD"/>
    <w:rsid w:val="009F74A1"/>
    <w:rsid w:val="00A01BA0"/>
    <w:rsid w:val="00A01DDE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264C0"/>
    <w:rsid w:val="00A30881"/>
    <w:rsid w:val="00A30B17"/>
    <w:rsid w:val="00A31785"/>
    <w:rsid w:val="00A31D73"/>
    <w:rsid w:val="00A3276F"/>
    <w:rsid w:val="00A32877"/>
    <w:rsid w:val="00A32A6D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2BF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06F"/>
    <w:rsid w:val="00A82899"/>
    <w:rsid w:val="00A83363"/>
    <w:rsid w:val="00A837EA"/>
    <w:rsid w:val="00A83A85"/>
    <w:rsid w:val="00A83A98"/>
    <w:rsid w:val="00A83CEC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C6A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E3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5D58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177"/>
    <w:rsid w:val="00AE2D50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344E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8AB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367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174"/>
    <w:rsid w:val="00BA747B"/>
    <w:rsid w:val="00BA771A"/>
    <w:rsid w:val="00BA7DD0"/>
    <w:rsid w:val="00BA7ED9"/>
    <w:rsid w:val="00BB0D9F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B7E"/>
    <w:rsid w:val="00BD3D6C"/>
    <w:rsid w:val="00BD4C77"/>
    <w:rsid w:val="00BD516C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E79A8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02B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6509"/>
    <w:rsid w:val="00C46677"/>
    <w:rsid w:val="00C4752F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11BB"/>
    <w:rsid w:val="00C920DF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9A1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ABB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12"/>
    <w:rsid w:val="00CD362B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2CD5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219C"/>
    <w:rsid w:val="00D32365"/>
    <w:rsid w:val="00D326DF"/>
    <w:rsid w:val="00D32A13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90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BC0"/>
    <w:rsid w:val="00D82FD7"/>
    <w:rsid w:val="00D839AB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2C96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5089"/>
    <w:rsid w:val="00DC6544"/>
    <w:rsid w:val="00DC6E13"/>
    <w:rsid w:val="00DD06E2"/>
    <w:rsid w:val="00DD11BC"/>
    <w:rsid w:val="00DD1814"/>
    <w:rsid w:val="00DD3F41"/>
    <w:rsid w:val="00DD40A7"/>
    <w:rsid w:val="00DD41F5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0FE2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E2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189"/>
    <w:rsid w:val="00E52446"/>
    <w:rsid w:val="00E52B95"/>
    <w:rsid w:val="00E530D1"/>
    <w:rsid w:val="00E549BE"/>
    <w:rsid w:val="00E54CC8"/>
    <w:rsid w:val="00E55CA2"/>
    <w:rsid w:val="00E56027"/>
    <w:rsid w:val="00E563A5"/>
    <w:rsid w:val="00E56AF1"/>
    <w:rsid w:val="00E5708C"/>
    <w:rsid w:val="00E5731B"/>
    <w:rsid w:val="00E60B79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247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876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5852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5FD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27F7E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65F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4033"/>
    <w:rsid w:val="00F85338"/>
    <w:rsid w:val="00F8566F"/>
    <w:rsid w:val="00F858B7"/>
    <w:rsid w:val="00F86D34"/>
    <w:rsid w:val="00F878DE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1BB5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1E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uiPriority w:val="9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table" w:customStyle="1" w:styleId="11">
    <w:name w:val="표 구분선1"/>
    <w:basedOn w:val="a2"/>
    <w:next w:val="a9"/>
    <w:uiPriority w:val="59"/>
    <w:qFormat/>
    <w:rsid w:val="00BE79A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2025-05-09T04:14:00Z</dcterms:created>
  <dcterms:modified xsi:type="dcterms:W3CDTF">2025-05-09T04:14:00Z</dcterms:modified>
</cp:coreProperties>
</file>